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190500</wp:posOffset>
            </wp:positionH>
            <wp:positionV relativeFrom="page">
              <wp:posOffset>190500</wp:posOffset>
            </wp:positionV>
            <wp:extent cx="7391400" cy="9677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391400" cy="967740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0" w:lineRule="exact"/>
        <w:rPr>
          <w:sz w:val="24"/>
          <w:szCs w:val="24"/>
          <w:color w:val="auto"/>
        </w:rPr>
      </w:pPr>
    </w:p>
    <w:p>
      <w:pPr>
        <w:spacing w:after="0"/>
        <w:rPr>
          <w:sz w:val="20"/>
          <w:szCs w:val="20"/>
          <w:color w:val="auto"/>
        </w:rPr>
      </w:pPr>
      <w:r>
        <w:rPr>
          <w:rFonts w:ascii="Arial" w:cs="Arial" w:eastAsia="Arial" w:hAnsi="Arial"/>
          <w:sz w:val="56"/>
          <w:szCs w:val="56"/>
          <w:color w:val="FFFFFF"/>
        </w:rPr>
        <w:t>Orchestrating a School Counseling and</w:t>
      </w:r>
    </w:p>
    <w:p>
      <w:pPr>
        <w:spacing w:after="0" w:line="28" w:lineRule="exact"/>
        <w:rPr>
          <w:sz w:val="24"/>
          <w:szCs w:val="24"/>
          <w:color w:val="auto"/>
        </w:rPr>
      </w:pPr>
    </w:p>
    <w:p>
      <w:pPr>
        <w:spacing w:after="0"/>
        <w:rPr>
          <w:sz w:val="20"/>
          <w:szCs w:val="20"/>
          <w:color w:val="auto"/>
        </w:rPr>
      </w:pPr>
      <w:r>
        <w:rPr>
          <w:rFonts w:ascii="Arial" w:cs="Arial" w:eastAsia="Arial" w:hAnsi="Arial"/>
          <w:sz w:val="56"/>
          <w:szCs w:val="56"/>
          <w:color w:val="FFFFFF"/>
        </w:rPr>
        <w:t>Community Collaboration:</w:t>
      </w:r>
    </w:p>
    <w:p>
      <w:pPr>
        <w:spacing w:after="0" w:line="28" w:lineRule="exact"/>
        <w:rPr>
          <w:sz w:val="24"/>
          <w:szCs w:val="24"/>
          <w:color w:val="auto"/>
        </w:rPr>
      </w:pPr>
    </w:p>
    <w:p>
      <w:pPr>
        <w:spacing w:after="0"/>
        <w:rPr>
          <w:sz w:val="20"/>
          <w:szCs w:val="20"/>
          <w:color w:val="auto"/>
        </w:rPr>
      </w:pPr>
      <w:r>
        <w:rPr>
          <w:rFonts w:ascii="Arial" w:cs="Arial" w:eastAsia="Arial" w:hAnsi="Arial"/>
          <w:sz w:val="56"/>
          <w:szCs w:val="56"/>
          <w:color w:val="FFFFFF"/>
        </w:rPr>
        <w:t>From Boys to Men</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jc w:val="right"/>
        <w:spacing w:after="0"/>
        <w:rPr>
          <w:sz w:val="20"/>
          <w:szCs w:val="20"/>
          <w:color w:val="auto"/>
        </w:rPr>
      </w:pPr>
      <w:r>
        <w:rPr>
          <w:rFonts w:ascii="Arial" w:cs="Arial" w:eastAsia="Arial" w:hAnsi="Arial"/>
          <w:sz w:val="48"/>
          <w:szCs w:val="48"/>
          <w:color w:val="auto"/>
        </w:rPr>
        <w:t>An Exploratory Case Study</w:t>
      </w:r>
    </w:p>
    <w:p>
      <w:pPr>
        <w:spacing w:after="0" w:line="200" w:lineRule="exact"/>
        <w:rPr>
          <w:sz w:val="24"/>
          <w:szCs w:val="24"/>
          <w:color w:val="auto"/>
        </w:rPr>
      </w:pPr>
    </w:p>
    <w:p>
      <w:pPr>
        <w:spacing w:after="0" w:line="381"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Authors: Ian Martin, Ed.D., Erika Cameron, Ph.D., and Lauren Wolford, MA</w:t>
      </w:r>
    </w:p>
    <w:p>
      <w:pPr>
        <w:spacing w:after="0" w:line="323" w:lineRule="exact"/>
        <w:rPr>
          <w:sz w:val="24"/>
          <w:szCs w:val="24"/>
          <w:color w:val="auto"/>
        </w:rPr>
      </w:pPr>
    </w:p>
    <w:p>
      <w:pPr>
        <w:jc w:val="center"/>
        <w:ind w:right="-139"/>
        <w:spacing w:after="0"/>
        <w:rPr>
          <w:sz w:val="20"/>
          <w:szCs w:val="20"/>
          <w:color w:val="auto"/>
        </w:rPr>
      </w:pPr>
      <w:r>
        <w:rPr>
          <w:rFonts w:ascii="Arial" w:cs="Arial" w:eastAsia="Arial" w:hAnsi="Arial"/>
          <w:sz w:val="22"/>
          <w:szCs w:val="22"/>
          <w:color w:val="auto"/>
        </w:rPr>
        <w:t>September, 2013</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2" w:lineRule="exact"/>
        <w:rPr>
          <w:sz w:val="24"/>
          <w:szCs w:val="24"/>
          <w:color w:val="auto"/>
        </w:rPr>
      </w:pPr>
    </w:p>
    <w:p>
      <w:pPr>
        <w:ind w:left="20"/>
        <w:spacing w:after="0"/>
        <w:rPr>
          <w:sz w:val="20"/>
          <w:szCs w:val="20"/>
          <w:color w:val="auto"/>
        </w:rPr>
      </w:pPr>
      <w:r>
        <w:rPr>
          <w:rFonts w:ascii="Arial" w:cs="Arial" w:eastAsia="Arial" w:hAnsi="Arial"/>
          <w:sz w:val="22"/>
          <w:szCs w:val="22"/>
          <w:i w:val="1"/>
          <w:iCs w:val="1"/>
          <w:color w:val="auto"/>
        </w:rPr>
        <w:t>In collaboration with the</w:t>
      </w:r>
    </w:p>
    <w:p>
      <w:pPr>
        <w:spacing w:after="0" w:line="141" w:lineRule="exact"/>
        <w:rPr>
          <w:sz w:val="24"/>
          <w:szCs w:val="24"/>
          <w:color w:val="auto"/>
        </w:rPr>
      </w:pPr>
    </w:p>
    <w:p>
      <w:pPr>
        <w:ind w:left="20"/>
        <w:spacing w:after="0"/>
        <w:rPr>
          <w:sz w:val="20"/>
          <w:szCs w:val="20"/>
          <w:color w:val="auto"/>
        </w:rPr>
      </w:pPr>
      <w:r>
        <w:rPr>
          <w:rFonts w:ascii="Arial" w:cs="Arial" w:eastAsia="Arial" w:hAnsi="Arial"/>
          <w:sz w:val="22"/>
          <w:szCs w:val="22"/>
          <w:i w:val="1"/>
          <w:iCs w:val="1"/>
          <w:color w:val="auto"/>
        </w:rPr>
        <w:t>Caster Family Center for</w:t>
      </w:r>
    </w:p>
    <w:p>
      <w:pPr>
        <w:spacing w:after="0" w:line="145" w:lineRule="exact"/>
        <w:rPr>
          <w:sz w:val="24"/>
          <w:szCs w:val="24"/>
          <w:color w:val="auto"/>
        </w:rPr>
      </w:pPr>
    </w:p>
    <w:p>
      <w:pPr>
        <w:ind w:left="20"/>
        <w:spacing w:after="0"/>
        <w:rPr>
          <w:sz w:val="20"/>
          <w:szCs w:val="20"/>
          <w:color w:val="auto"/>
        </w:rPr>
      </w:pPr>
      <w:r>
        <w:rPr>
          <w:rFonts w:ascii="Arial" w:cs="Arial" w:eastAsia="Arial" w:hAnsi="Arial"/>
          <w:sz w:val="22"/>
          <w:szCs w:val="22"/>
          <w:i w:val="1"/>
          <w:iCs w:val="1"/>
          <w:color w:val="auto"/>
        </w:rPr>
        <w:t>Nonprofit and Philanthropic</w:t>
      </w:r>
    </w:p>
    <w:p>
      <w:pPr>
        <w:spacing w:after="0" w:line="141" w:lineRule="exact"/>
        <w:rPr>
          <w:sz w:val="24"/>
          <w:szCs w:val="24"/>
          <w:color w:val="auto"/>
        </w:rPr>
      </w:pPr>
    </w:p>
    <w:p>
      <w:pPr>
        <w:ind w:left="20"/>
        <w:spacing w:after="0"/>
        <w:rPr>
          <w:sz w:val="20"/>
          <w:szCs w:val="20"/>
          <w:color w:val="auto"/>
        </w:rPr>
      </w:pPr>
      <w:r>
        <w:rPr>
          <w:rFonts w:ascii="Arial" w:cs="Arial" w:eastAsia="Arial" w:hAnsi="Arial"/>
          <w:sz w:val="22"/>
          <w:szCs w:val="22"/>
          <w:i w:val="1"/>
          <w:iCs w:val="1"/>
          <w:color w:val="auto"/>
        </w:rPr>
        <w:t>Research, University of San</w:t>
      </w:r>
    </w:p>
    <w:p>
      <w:pPr>
        <w:spacing w:after="0" w:line="145" w:lineRule="exact"/>
        <w:rPr>
          <w:sz w:val="24"/>
          <w:szCs w:val="24"/>
          <w:color w:val="auto"/>
        </w:rPr>
      </w:pPr>
    </w:p>
    <w:p>
      <w:pPr>
        <w:ind w:left="20"/>
        <w:spacing w:after="0"/>
        <w:rPr>
          <w:sz w:val="20"/>
          <w:szCs w:val="20"/>
          <w:color w:val="auto"/>
        </w:rPr>
      </w:pPr>
      <w:r>
        <w:rPr>
          <w:rFonts w:ascii="Arial" w:cs="Arial" w:eastAsia="Arial" w:hAnsi="Arial"/>
          <w:sz w:val="22"/>
          <w:szCs w:val="22"/>
          <w:i w:val="1"/>
          <w:iCs w:val="1"/>
          <w:color w:val="auto"/>
        </w:rPr>
        <w:t>Diego</w:t>
      </w:r>
    </w:p>
    <w:p>
      <w:pPr>
        <w:sectPr>
          <w:pgSz w:w="12240" w:h="15840" w:orient="portrait"/>
          <w:cols w:equalWidth="0" w:num="1">
            <w:col w:w="10200"/>
          </w:cols>
          <w:pgMar w:left="1260" w:top="1440" w:right="780" w:bottom="581" w:gutter="0" w:footer="0" w:header="0"/>
        </w:sectPr>
      </w:pPr>
    </w:p>
    <w:bookmarkStart w:id="1" w:name="page2"/>
    <w:bookmarkEnd w:id="1"/>
    <w:tbl>
      <w:tblPr>
        <w:tblLayout w:type="fixed"/>
        <w:tblInd w:w="240"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820" w:type="dxa"/>
            <w:vAlign w:val="bottom"/>
          </w:tcPr>
          <w:p>
            <w:pPr>
              <w:jc w:val="right"/>
              <w:spacing w:after="0"/>
              <w:rPr>
                <w:sz w:val="20"/>
                <w:szCs w:val="20"/>
                <w:color w:val="auto"/>
              </w:rPr>
            </w:pPr>
            <w:r>
              <w:rPr>
                <w:rFonts w:ascii="Arial" w:cs="Arial" w:eastAsia="Arial" w:hAnsi="Arial"/>
                <w:sz w:val="22"/>
                <w:szCs w:val="22"/>
                <w:color w:val="FFFFFF"/>
              </w:rPr>
              <w:t>2</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5929630</wp:posOffset>
            </wp:positionH>
            <wp:positionV relativeFrom="paragraph">
              <wp:posOffset>-180975</wp:posOffset>
            </wp:positionV>
            <wp:extent cx="966470" cy="1930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63" w:lineRule="exact"/>
        <w:rPr>
          <w:sz w:val="20"/>
          <w:szCs w:val="20"/>
          <w:color w:val="auto"/>
        </w:rPr>
      </w:pPr>
    </w:p>
    <w:p>
      <w:pPr>
        <w:spacing w:after="0"/>
        <w:rPr>
          <w:sz w:val="20"/>
          <w:szCs w:val="20"/>
          <w:color w:val="auto"/>
        </w:rPr>
      </w:pPr>
      <w:r>
        <w:rPr>
          <w:rFonts w:ascii="Times New Roman" w:cs="Times New Roman" w:eastAsia="Times New Roman" w:hAnsi="Times New Roman"/>
          <w:sz w:val="36"/>
          <w:szCs w:val="36"/>
          <w:color w:val="003E7E"/>
        </w:rPr>
        <w:t>THE RESEARCH TEAM</w:t>
      </w:r>
    </w:p>
    <w:p>
      <w:pPr>
        <w:spacing w:after="0" w:line="200" w:lineRule="exact"/>
        <w:rPr>
          <w:sz w:val="20"/>
          <w:szCs w:val="20"/>
          <w:color w:val="auto"/>
        </w:rPr>
      </w:pPr>
    </w:p>
    <w:p>
      <w:pPr>
        <w:spacing w:after="0" w:line="224" w:lineRule="exact"/>
        <w:rPr>
          <w:sz w:val="20"/>
          <w:szCs w:val="20"/>
          <w:color w:val="auto"/>
        </w:rPr>
      </w:pPr>
    </w:p>
    <w:p>
      <w:pPr>
        <w:ind w:left="720"/>
        <w:spacing w:after="0"/>
        <w:rPr>
          <w:sz w:val="20"/>
          <w:szCs w:val="20"/>
          <w:color w:val="auto"/>
        </w:rPr>
      </w:pPr>
      <w:r>
        <w:rPr>
          <w:rFonts w:ascii="Arial" w:cs="Arial" w:eastAsia="Arial" w:hAnsi="Arial"/>
          <w:sz w:val="26"/>
          <w:szCs w:val="26"/>
          <w:color w:val="auto"/>
        </w:rPr>
        <w:t>Ian Martin, Ed.D.</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Erika Nash Cameron, Ph.D.</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Lauren Wolford, M.A</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Heidi Beckenbach, MA</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Courtney Kennedy, MA</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Jillian Hosler</w:t>
      </w:r>
    </w:p>
    <w:p>
      <w:pPr>
        <w:spacing w:after="0" w:line="349" w:lineRule="exact"/>
        <w:rPr>
          <w:sz w:val="20"/>
          <w:szCs w:val="20"/>
          <w:color w:val="auto"/>
        </w:rPr>
      </w:pPr>
    </w:p>
    <w:p>
      <w:pPr>
        <w:ind w:left="720"/>
        <w:spacing w:after="0"/>
        <w:rPr>
          <w:sz w:val="20"/>
          <w:szCs w:val="20"/>
          <w:color w:val="auto"/>
        </w:rPr>
      </w:pPr>
      <w:r>
        <w:rPr>
          <w:rFonts w:ascii="Arial" w:cs="Arial" w:eastAsia="Arial" w:hAnsi="Arial"/>
          <w:sz w:val="26"/>
          <w:szCs w:val="26"/>
          <w:color w:val="auto"/>
        </w:rPr>
        <w:t>Kimberly Tran</w:t>
      </w:r>
    </w:p>
    <w:p>
      <w:pPr>
        <w:spacing w:after="0" w:line="200" w:lineRule="exact"/>
        <w:rPr>
          <w:sz w:val="20"/>
          <w:szCs w:val="20"/>
          <w:color w:val="auto"/>
        </w:rPr>
      </w:pPr>
    </w:p>
    <w:p>
      <w:pPr>
        <w:spacing w:after="0" w:line="331" w:lineRule="exact"/>
        <w:rPr>
          <w:sz w:val="20"/>
          <w:szCs w:val="20"/>
          <w:color w:val="auto"/>
        </w:rPr>
      </w:pPr>
    </w:p>
    <w:p>
      <w:pPr>
        <w:spacing w:after="0"/>
        <w:rPr>
          <w:sz w:val="20"/>
          <w:szCs w:val="20"/>
          <w:color w:val="auto"/>
        </w:rPr>
      </w:pPr>
      <w:r>
        <w:rPr>
          <w:rFonts w:ascii="Arial" w:cs="Arial" w:eastAsia="Arial" w:hAnsi="Arial"/>
          <w:sz w:val="22"/>
          <w:szCs w:val="22"/>
          <w:color w:val="auto"/>
        </w:rPr>
        <w:t>This team of researchers is affiliated with the Counseling Program</w:t>
      </w:r>
    </w:p>
    <w:p>
      <w:pPr>
        <w:spacing w:after="0" w:line="371" w:lineRule="exact"/>
        <w:rPr>
          <w:sz w:val="20"/>
          <w:szCs w:val="20"/>
          <w:color w:val="auto"/>
        </w:rPr>
      </w:pPr>
    </w:p>
    <w:p>
      <w:pPr>
        <w:spacing w:after="0"/>
        <w:rPr>
          <w:sz w:val="20"/>
          <w:szCs w:val="20"/>
          <w:color w:val="auto"/>
        </w:rPr>
      </w:pPr>
      <w:r>
        <w:rPr>
          <w:rFonts w:ascii="Arial" w:cs="Arial" w:eastAsia="Arial" w:hAnsi="Arial"/>
          <w:sz w:val="22"/>
          <w:szCs w:val="22"/>
          <w:color w:val="auto"/>
        </w:rPr>
        <w:t>Department of School, Family, and Mental Health Professions</w:t>
      </w:r>
    </w:p>
    <w:p>
      <w:pPr>
        <w:spacing w:after="0" w:line="371" w:lineRule="exact"/>
        <w:rPr>
          <w:sz w:val="20"/>
          <w:szCs w:val="20"/>
          <w:color w:val="auto"/>
        </w:rPr>
      </w:pPr>
    </w:p>
    <w:p>
      <w:pPr>
        <w:spacing w:after="0"/>
        <w:rPr>
          <w:sz w:val="20"/>
          <w:szCs w:val="20"/>
          <w:color w:val="auto"/>
        </w:rPr>
      </w:pPr>
      <w:r>
        <w:rPr>
          <w:rFonts w:ascii="Arial" w:cs="Arial" w:eastAsia="Arial" w:hAnsi="Arial"/>
          <w:sz w:val="22"/>
          <w:szCs w:val="22"/>
          <w:color w:val="auto"/>
        </w:rPr>
        <w:t>School of Leadership and Education Sciences (SOLES)</w:t>
      </w:r>
    </w:p>
    <w:p>
      <w:pPr>
        <w:spacing w:after="0" w:line="371" w:lineRule="exact"/>
        <w:rPr>
          <w:sz w:val="20"/>
          <w:szCs w:val="20"/>
          <w:color w:val="auto"/>
        </w:rPr>
      </w:pPr>
    </w:p>
    <w:p>
      <w:pPr>
        <w:spacing w:after="0"/>
        <w:rPr>
          <w:sz w:val="20"/>
          <w:szCs w:val="20"/>
          <w:color w:val="auto"/>
        </w:rPr>
      </w:pPr>
      <w:r>
        <w:rPr>
          <w:rFonts w:ascii="Arial" w:cs="Arial" w:eastAsia="Arial" w:hAnsi="Arial"/>
          <w:sz w:val="22"/>
          <w:szCs w:val="22"/>
          <w:color w:val="auto"/>
        </w:rPr>
        <w:t>University of San Diego</w:t>
      </w:r>
    </w:p>
    <w:p>
      <w:pPr>
        <w:spacing w:after="0" w:line="200" w:lineRule="exact"/>
        <w:rPr>
          <w:sz w:val="20"/>
          <w:szCs w:val="20"/>
          <w:color w:val="auto"/>
        </w:rPr>
      </w:pPr>
    </w:p>
    <w:p>
      <w:pPr>
        <w:spacing w:after="0" w:line="200" w:lineRule="exact"/>
        <w:rPr>
          <w:sz w:val="20"/>
          <w:szCs w:val="20"/>
          <w:color w:val="auto"/>
        </w:rPr>
      </w:pPr>
    </w:p>
    <w:p>
      <w:pPr>
        <w:spacing w:after="0" w:line="310" w:lineRule="exact"/>
        <w:rPr>
          <w:sz w:val="20"/>
          <w:szCs w:val="20"/>
          <w:color w:val="auto"/>
        </w:rPr>
      </w:pPr>
    </w:p>
    <w:p>
      <w:pPr>
        <w:spacing w:after="0"/>
        <w:rPr>
          <w:sz w:val="20"/>
          <w:szCs w:val="20"/>
          <w:color w:val="auto"/>
        </w:rPr>
      </w:pPr>
      <w:r>
        <w:rPr>
          <w:rFonts w:ascii="Times New Roman" w:cs="Times New Roman" w:eastAsia="Times New Roman" w:hAnsi="Times New Roman"/>
          <w:sz w:val="36"/>
          <w:szCs w:val="36"/>
          <w:color w:val="003E7E"/>
        </w:rPr>
        <w:t>ACKNOWLEDGEMENTS</w:t>
      </w:r>
    </w:p>
    <w:p>
      <w:pPr>
        <w:spacing w:after="0" w:line="200" w:lineRule="exact"/>
        <w:rPr>
          <w:sz w:val="20"/>
          <w:szCs w:val="20"/>
          <w:color w:val="auto"/>
        </w:rPr>
      </w:pPr>
    </w:p>
    <w:p>
      <w:pPr>
        <w:spacing w:after="0" w:line="230" w:lineRule="exact"/>
        <w:rPr>
          <w:sz w:val="20"/>
          <w:szCs w:val="20"/>
          <w:color w:val="auto"/>
        </w:rPr>
      </w:pPr>
    </w:p>
    <w:p>
      <w:pPr>
        <w:spacing w:after="0"/>
        <w:rPr>
          <w:sz w:val="20"/>
          <w:szCs w:val="20"/>
          <w:color w:val="auto"/>
        </w:rPr>
      </w:pPr>
      <w:r>
        <w:rPr>
          <w:rFonts w:ascii="Arial" w:cs="Arial" w:eastAsia="Arial" w:hAnsi="Arial"/>
          <w:sz w:val="22"/>
          <w:szCs w:val="22"/>
          <w:i w:val="1"/>
          <w:iCs w:val="1"/>
          <w:color w:val="auto"/>
        </w:rPr>
        <w:t>The research team would like to thank the following for their assistance and support:</w:t>
      </w:r>
    </w:p>
    <w:p>
      <w:pPr>
        <w:spacing w:after="0" w:line="193" w:lineRule="exact"/>
        <w:rPr>
          <w:sz w:val="20"/>
          <w:szCs w:val="20"/>
          <w:color w:val="auto"/>
        </w:rPr>
      </w:pPr>
    </w:p>
    <w:p>
      <w:pPr>
        <w:ind w:left="720" w:hanging="363"/>
        <w:spacing w:after="0"/>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i w:val="1"/>
          <w:iCs w:val="1"/>
          <w:color w:val="auto"/>
        </w:rPr>
        <w:t>The Boys To Men Mentoring Network Administration and Staff;</w:t>
      </w:r>
    </w:p>
    <w:p>
      <w:pPr>
        <w:spacing w:after="0" w:line="186" w:lineRule="exact"/>
        <w:rPr>
          <w:rFonts w:ascii="Symbol" w:cs="Symbol" w:eastAsia="Symbol" w:hAnsi="Symbol"/>
          <w:sz w:val="22"/>
          <w:szCs w:val="22"/>
          <w:color w:val="auto"/>
        </w:rPr>
      </w:pPr>
    </w:p>
    <w:p>
      <w:pPr>
        <w:ind w:left="720" w:hanging="363"/>
        <w:spacing w:after="0"/>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i w:val="1"/>
          <w:iCs w:val="1"/>
          <w:color w:val="auto"/>
        </w:rPr>
        <w:t>Dean Paula Cordeiro and the School of Education and Leadership Sciences;</w:t>
      </w:r>
    </w:p>
    <w:p>
      <w:pPr>
        <w:spacing w:after="0" w:line="201" w:lineRule="exact"/>
        <w:rPr>
          <w:rFonts w:ascii="Symbol" w:cs="Symbol" w:eastAsia="Symbol" w:hAnsi="Symbol"/>
          <w:sz w:val="22"/>
          <w:szCs w:val="22"/>
          <w:color w:val="auto"/>
        </w:rPr>
      </w:pPr>
    </w:p>
    <w:p>
      <w:pPr>
        <w:ind w:left="720" w:right="620" w:hanging="363"/>
        <w:spacing w:after="0" w:line="236" w:lineRule="auto"/>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i w:val="1"/>
          <w:iCs w:val="1"/>
          <w:color w:val="auto"/>
        </w:rPr>
        <w:t>Dr. Laura Deitrick, Director of the Caster Family Center for Nonprofit and Philanthropic Research; and</w:t>
      </w:r>
    </w:p>
    <w:p>
      <w:pPr>
        <w:spacing w:after="0" w:line="191" w:lineRule="exact"/>
        <w:rPr>
          <w:rFonts w:ascii="Symbol" w:cs="Symbol" w:eastAsia="Symbol" w:hAnsi="Symbol"/>
          <w:sz w:val="22"/>
          <w:szCs w:val="22"/>
          <w:color w:val="auto"/>
        </w:rPr>
      </w:pPr>
    </w:p>
    <w:p>
      <w:pPr>
        <w:ind w:left="720" w:hanging="363"/>
        <w:spacing w:after="0"/>
        <w:tabs>
          <w:tab w:leader="none" w:pos="720" w:val="left"/>
        </w:tabs>
        <w:numPr>
          <w:ilvl w:val="0"/>
          <w:numId w:val="1"/>
        </w:numPr>
        <w:rPr>
          <w:rFonts w:ascii="Symbol" w:cs="Symbol" w:eastAsia="Symbol" w:hAnsi="Symbol"/>
          <w:sz w:val="22"/>
          <w:szCs w:val="22"/>
          <w:color w:val="auto"/>
        </w:rPr>
      </w:pPr>
      <w:r>
        <w:rPr>
          <w:rFonts w:ascii="Arial" w:cs="Arial" w:eastAsia="Arial" w:hAnsi="Arial"/>
          <w:sz w:val="22"/>
          <w:szCs w:val="22"/>
          <w:i w:val="1"/>
          <w:iCs w:val="1"/>
          <w:color w:val="auto"/>
        </w:rPr>
        <w:t>A special thanks to all of the study participants</w:t>
      </w:r>
    </w:p>
    <w:p>
      <w:pPr>
        <w:sectPr>
          <w:pgSz w:w="12240" w:h="15840" w:orient="portrait"/>
          <w:cols w:equalWidth="0" w:num="1">
            <w:col w:w="9720"/>
          </w:cols>
          <w:pgMar w:left="1080" w:top="484" w:right="1440" w:bottom="1440" w:gutter="0" w:footer="0" w:header="0"/>
        </w:sectPr>
      </w:pPr>
    </w:p>
    <w:bookmarkStart w:id="2" w:name="page3"/>
    <w:bookmarkEnd w:id="2"/>
    <w:p>
      <w:pPr>
        <w:ind w:left="132"/>
        <w:spacing w:after="0"/>
        <w:tabs>
          <w:tab w:leader="none" w:pos="9372"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32"/>
          <w:szCs w:val="32"/>
          <w:color w:val="FFFFFF"/>
          <w:vertAlign w:val="subscript"/>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-150495</wp:posOffset>
            </wp:positionV>
            <wp:extent cx="6835775" cy="2051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612"/>
          </w:cols>
          <w:pgMar w:left="1188" w:top="345" w:right="1440" w:bottom="1440" w:gutter="0" w:footer="0" w:header="0"/>
        </w:sectPr>
      </w:pPr>
    </w:p>
    <w:p>
      <w:pPr>
        <w:spacing w:after="0" w:line="200" w:lineRule="exact"/>
        <w:rPr>
          <w:sz w:val="20"/>
          <w:szCs w:val="20"/>
          <w:color w:val="auto"/>
        </w:rPr>
      </w:pPr>
    </w:p>
    <w:p>
      <w:pPr>
        <w:spacing w:after="0" w:line="355" w:lineRule="exact"/>
        <w:rPr>
          <w:sz w:val="20"/>
          <w:szCs w:val="20"/>
          <w:color w:val="auto"/>
        </w:rPr>
      </w:pPr>
    </w:p>
    <w:p>
      <w:pPr>
        <w:ind w:left="612" w:hanging="612"/>
        <w:spacing w:after="0"/>
        <w:tabs>
          <w:tab w:leader="none" w:pos="612" w:val="left"/>
        </w:tabs>
        <w:numPr>
          <w:ilvl w:val="0"/>
          <w:numId w:val="2"/>
        </w:numPr>
        <w:rPr>
          <w:rFonts w:ascii="Times New Roman" w:cs="Times New Roman" w:eastAsia="Times New Roman" w:hAnsi="Times New Roman"/>
          <w:sz w:val="36"/>
          <w:szCs w:val="36"/>
          <w:color w:val="003E7E"/>
        </w:rPr>
      </w:pPr>
      <w:r>
        <w:rPr>
          <w:rFonts w:ascii="Times New Roman" w:cs="Times New Roman" w:eastAsia="Times New Roman" w:hAnsi="Times New Roman"/>
          <w:sz w:val="36"/>
          <w:szCs w:val="36"/>
          <w:color w:val="003E7E"/>
        </w:rPr>
        <w:t>PROJECT SUMMARY &amp; RECOMMENDATIONS</w:t>
      </w:r>
    </w:p>
    <w:p>
      <w:pPr>
        <w:spacing w:after="0" w:line="390" w:lineRule="exact"/>
        <w:rPr>
          <w:sz w:val="20"/>
          <w:szCs w:val="20"/>
          <w:color w:val="auto"/>
        </w:rPr>
      </w:pPr>
    </w:p>
    <w:p>
      <w:pPr>
        <w:ind w:left="252"/>
        <w:spacing w:after="0"/>
        <w:rPr>
          <w:sz w:val="20"/>
          <w:szCs w:val="20"/>
          <w:color w:val="auto"/>
        </w:rPr>
      </w:pPr>
      <w:r>
        <w:rPr>
          <w:rFonts w:ascii="Arial" w:cs="Arial" w:eastAsia="Arial" w:hAnsi="Arial"/>
          <w:sz w:val="26"/>
          <w:szCs w:val="26"/>
          <w:color w:val="1F497D"/>
        </w:rPr>
        <w:t>M a j o r Fi n d i n g s D i s p l aye d by R e s e a rc h Q u e s t i o n</w:t>
      </w:r>
    </w:p>
    <w:p>
      <w:pPr>
        <w:spacing w:after="0" w:line="189" w:lineRule="exact"/>
        <w:rPr>
          <w:sz w:val="20"/>
          <w:szCs w:val="20"/>
          <w:color w:val="auto"/>
        </w:rPr>
      </w:pPr>
    </w:p>
    <w:p>
      <w:pPr>
        <w:ind w:left="612" w:hanging="362"/>
        <w:spacing w:after="0"/>
        <w:tabs>
          <w:tab w:leader="none" w:pos="612"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How does the collaboration function?</w:t>
      </w:r>
    </w:p>
    <w:p>
      <w:pPr>
        <w:spacing w:after="0" w:line="18" w:lineRule="exact"/>
        <w:rPr>
          <w:rFonts w:ascii="Arial" w:cs="Arial" w:eastAsia="Arial" w:hAnsi="Arial"/>
          <w:sz w:val="24"/>
          <w:szCs w:val="24"/>
          <w:b w:val="1"/>
          <w:bCs w:val="1"/>
          <w:color w:val="auto"/>
        </w:rPr>
      </w:pPr>
    </w:p>
    <w:p>
      <w:pPr>
        <w:ind w:left="612" w:right="580"/>
        <w:spacing w:after="0" w:line="255" w:lineRule="auto"/>
        <w:rPr>
          <w:rFonts w:ascii="Arial" w:cs="Arial" w:eastAsia="Arial" w:hAnsi="Arial"/>
          <w:sz w:val="24"/>
          <w:szCs w:val="24"/>
          <w:b w:val="1"/>
          <w:bCs w:val="1"/>
          <w:color w:val="auto"/>
        </w:rPr>
      </w:pPr>
      <w:r>
        <w:rPr>
          <w:rFonts w:ascii="Arial" w:cs="Arial" w:eastAsia="Arial" w:hAnsi="Arial"/>
          <w:sz w:val="24"/>
          <w:szCs w:val="24"/>
          <w:i w:val="1"/>
          <w:iCs w:val="1"/>
          <w:color w:val="auto"/>
        </w:rPr>
        <w:t>The BTM organization provides the school with increased resources that aid in improving boys overall success in and out of school.</w:t>
      </w:r>
    </w:p>
    <w:p>
      <w:pPr>
        <w:spacing w:after="0" w:line="271" w:lineRule="exact"/>
        <w:rPr>
          <w:rFonts w:ascii="Arial" w:cs="Arial" w:eastAsia="Arial" w:hAnsi="Arial"/>
          <w:sz w:val="24"/>
          <w:szCs w:val="24"/>
          <w:b w:val="1"/>
          <w:bCs w:val="1"/>
          <w:color w:val="auto"/>
        </w:rPr>
      </w:pPr>
    </w:p>
    <w:p>
      <w:pPr>
        <w:ind w:left="612" w:hanging="362"/>
        <w:spacing w:after="0"/>
        <w:tabs>
          <w:tab w:leader="none" w:pos="612" w:val="left"/>
        </w:tabs>
        <w:numPr>
          <w:ilvl w:val="0"/>
          <w:numId w:val="3"/>
        </w:numPr>
        <w:rPr>
          <w:rFonts w:ascii="Arial" w:cs="Arial" w:eastAsia="Arial" w:hAnsi="Arial"/>
          <w:sz w:val="24"/>
          <w:szCs w:val="24"/>
          <w:b w:val="1"/>
          <w:bCs w:val="1"/>
          <w:color w:val="auto"/>
        </w:rPr>
      </w:pPr>
      <w:r>
        <w:rPr>
          <w:rFonts w:ascii="Arial" w:cs="Arial" w:eastAsia="Arial" w:hAnsi="Arial"/>
          <w:sz w:val="24"/>
          <w:szCs w:val="24"/>
          <w:b w:val="1"/>
          <w:bCs w:val="1"/>
          <w:color w:val="auto"/>
        </w:rPr>
        <w:t>What is the impact of the collaboration on participants?</w:t>
      </w:r>
    </w:p>
    <w:p>
      <w:pPr>
        <w:spacing w:after="0" w:line="18" w:lineRule="exact"/>
        <w:rPr>
          <w:rFonts w:ascii="Arial" w:cs="Arial" w:eastAsia="Arial" w:hAnsi="Arial"/>
          <w:sz w:val="24"/>
          <w:szCs w:val="24"/>
          <w:b w:val="1"/>
          <w:bCs w:val="1"/>
          <w:color w:val="auto"/>
        </w:rPr>
      </w:pPr>
    </w:p>
    <w:p>
      <w:pPr>
        <w:ind w:left="612" w:right="840"/>
        <w:spacing w:after="0" w:line="255" w:lineRule="auto"/>
        <w:rPr>
          <w:rFonts w:ascii="Arial" w:cs="Arial" w:eastAsia="Arial" w:hAnsi="Arial"/>
          <w:sz w:val="24"/>
          <w:szCs w:val="24"/>
          <w:b w:val="1"/>
          <w:bCs w:val="1"/>
          <w:color w:val="auto"/>
        </w:rPr>
      </w:pPr>
      <w:r>
        <w:rPr>
          <w:rFonts w:ascii="Arial" w:cs="Arial" w:eastAsia="Arial" w:hAnsi="Arial"/>
          <w:sz w:val="24"/>
          <w:szCs w:val="24"/>
          <w:i w:val="1"/>
          <w:iCs w:val="1"/>
          <w:color w:val="auto"/>
        </w:rPr>
        <w:t>BTM enhances boys’ academic success. This is displayed in improved grades, increased attendance, and enhanced school engagement.</w:t>
      </w:r>
    </w:p>
    <w:p>
      <w:pPr>
        <w:spacing w:after="0" w:line="277" w:lineRule="exact"/>
        <w:rPr>
          <w:rFonts w:ascii="Arial" w:cs="Arial" w:eastAsia="Arial" w:hAnsi="Arial"/>
          <w:sz w:val="24"/>
          <w:szCs w:val="24"/>
          <w:b w:val="1"/>
          <w:bCs w:val="1"/>
          <w:color w:val="auto"/>
        </w:rPr>
      </w:pPr>
    </w:p>
    <w:p>
      <w:pPr>
        <w:ind w:left="612" w:right="380"/>
        <w:spacing w:after="0" w:line="253" w:lineRule="auto"/>
        <w:rPr>
          <w:rFonts w:ascii="Arial" w:cs="Arial" w:eastAsia="Arial" w:hAnsi="Arial"/>
          <w:sz w:val="24"/>
          <w:szCs w:val="24"/>
          <w:b w:val="1"/>
          <w:bCs w:val="1"/>
          <w:color w:val="auto"/>
        </w:rPr>
      </w:pPr>
      <w:r>
        <w:rPr>
          <w:rFonts w:ascii="Arial" w:cs="Arial" w:eastAsia="Arial" w:hAnsi="Arial"/>
          <w:sz w:val="24"/>
          <w:szCs w:val="24"/>
          <w:i w:val="1"/>
          <w:iCs w:val="1"/>
          <w:color w:val="auto"/>
        </w:rPr>
        <w:t>BTM positively influences boys’ behavior. There were less high-level infractions at school, boys were happier, had a more positive outlook on life, improved self-esteem, and engaged in less risk-taking behavior.</w:t>
      </w:r>
    </w:p>
    <w:p>
      <w:pPr>
        <w:spacing w:after="0" w:line="279" w:lineRule="exact"/>
        <w:rPr>
          <w:rFonts w:ascii="Arial" w:cs="Arial" w:eastAsia="Arial" w:hAnsi="Arial"/>
          <w:sz w:val="24"/>
          <w:szCs w:val="24"/>
          <w:b w:val="1"/>
          <w:bCs w:val="1"/>
          <w:color w:val="auto"/>
        </w:rPr>
      </w:pPr>
    </w:p>
    <w:p>
      <w:pPr>
        <w:ind w:left="612" w:right="920"/>
        <w:spacing w:after="0" w:line="255" w:lineRule="auto"/>
        <w:rPr>
          <w:rFonts w:ascii="Arial" w:cs="Arial" w:eastAsia="Arial" w:hAnsi="Arial"/>
          <w:sz w:val="24"/>
          <w:szCs w:val="24"/>
          <w:b w:val="1"/>
          <w:bCs w:val="1"/>
          <w:color w:val="auto"/>
        </w:rPr>
      </w:pPr>
      <w:r>
        <w:rPr>
          <w:rFonts w:ascii="Arial" w:cs="Arial" w:eastAsia="Arial" w:hAnsi="Arial"/>
          <w:sz w:val="24"/>
          <w:szCs w:val="24"/>
          <w:i w:val="1"/>
          <w:iCs w:val="1"/>
          <w:color w:val="auto"/>
        </w:rPr>
        <w:t>BTM influences changes in boys’ relationships. Boys are able to build friendships, trust adults, and communicate more effectively.</w:t>
      </w:r>
    </w:p>
    <w:p>
      <w:pPr>
        <w:spacing w:after="0" w:line="271" w:lineRule="exact"/>
        <w:rPr>
          <w:rFonts w:ascii="Arial" w:cs="Arial" w:eastAsia="Arial" w:hAnsi="Arial"/>
          <w:sz w:val="24"/>
          <w:szCs w:val="24"/>
          <w:b w:val="1"/>
          <w:bCs w:val="1"/>
          <w:color w:val="auto"/>
        </w:rPr>
      </w:pPr>
    </w:p>
    <w:p>
      <w:pPr>
        <w:ind w:left="612" w:right="2340" w:hanging="362"/>
        <w:spacing w:after="0" w:line="332" w:lineRule="auto"/>
        <w:tabs>
          <w:tab w:leader="none" w:pos="612" w:val="left"/>
        </w:tabs>
        <w:numPr>
          <w:ilvl w:val="0"/>
          <w:numId w:val="3"/>
        </w:numPr>
        <w:rPr>
          <w:rFonts w:ascii="Arial" w:cs="Arial" w:eastAsia="Arial" w:hAnsi="Arial"/>
          <w:sz w:val="21"/>
          <w:szCs w:val="21"/>
          <w:b w:val="1"/>
          <w:bCs w:val="1"/>
          <w:color w:val="auto"/>
        </w:rPr>
      </w:pPr>
      <w:r>
        <w:rPr>
          <w:rFonts w:ascii="Arial" w:cs="Arial" w:eastAsia="Arial" w:hAnsi="Arial"/>
          <w:sz w:val="21"/>
          <w:szCs w:val="21"/>
          <w:b w:val="1"/>
          <w:bCs w:val="1"/>
          <w:color w:val="auto"/>
        </w:rPr>
        <w:t xml:space="preserve">To what extent are the goals of both organizations realized? </w:t>
      </w:r>
      <w:r>
        <w:rPr>
          <w:rFonts w:ascii="Arial" w:cs="Arial" w:eastAsia="Arial" w:hAnsi="Arial"/>
          <w:sz w:val="21"/>
          <w:szCs w:val="21"/>
          <w:i w:val="1"/>
          <w:iCs w:val="1"/>
          <w:color w:val="auto"/>
        </w:rPr>
        <w:t>Both the school and BTM benefits from maintaining the collaboration.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ind w:left="252"/>
        <w:spacing w:after="0"/>
        <w:rPr>
          <w:sz w:val="20"/>
          <w:szCs w:val="20"/>
          <w:color w:val="auto"/>
        </w:rPr>
      </w:pPr>
      <w:r>
        <w:rPr>
          <w:rFonts w:ascii="Arial" w:cs="Arial" w:eastAsia="Arial" w:hAnsi="Arial"/>
          <w:sz w:val="26"/>
          <w:szCs w:val="26"/>
          <w:color w:val="1F497D"/>
        </w:rPr>
        <w:t>R e co m m e n d a t i o n s</w:t>
      </w:r>
    </w:p>
    <w:p>
      <w:pPr>
        <w:spacing w:after="0" w:line="188" w:lineRule="exact"/>
        <w:rPr>
          <w:sz w:val="20"/>
          <w:szCs w:val="20"/>
          <w:color w:val="auto"/>
        </w:rPr>
      </w:pPr>
    </w:p>
    <w:p>
      <w:pPr>
        <w:ind w:left="252"/>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Improve communication between BTM and Teachers, BTM and Parents.</w:t>
      </w:r>
    </w:p>
    <w:p>
      <w:pPr>
        <w:spacing w:after="0" w:line="132" w:lineRule="exact"/>
        <w:rPr>
          <w:sz w:val="20"/>
          <w:szCs w:val="20"/>
          <w:color w:val="auto"/>
        </w:rPr>
      </w:pPr>
    </w:p>
    <w:p>
      <w:pPr>
        <w:ind w:left="252"/>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Identify BTM participant data sources that could be tracked longitudinally.</w:t>
      </w:r>
    </w:p>
    <w:p>
      <w:pPr>
        <w:spacing w:after="0" w:line="132" w:lineRule="exact"/>
        <w:rPr>
          <w:sz w:val="20"/>
          <w:szCs w:val="20"/>
          <w:color w:val="auto"/>
        </w:rPr>
      </w:pPr>
    </w:p>
    <w:p>
      <w:pPr>
        <w:ind w:left="612" w:right="480" w:hanging="359"/>
        <w:spacing w:after="0" w:line="251"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More closely monitor BTM participant entry and exit of the program (wide range of</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levels). For example, 70% having of the boys in the study participated in BTM for more than 6 months, and 30% participated from 1-6 months. Also, there were differences in entry levels in terms of academic and behavioral success. Some boys were high achievers with very few referrals, and other boys had very low grades and multiple behavioral referrals.</w:t>
      </w:r>
    </w:p>
    <w:p>
      <w:pPr>
        <w:spacing w:after="0" w:line="116" w:lineRule="exact"/>
        <w:rPr>
          <w:sz w:val="20"/>
          <w:szCs w:val="20"/>
          <w:color w:val="auto"/>
        </w:rPr>
      </w:pPr>
    </w:p>
    <w:p>
      <w:pPr>
        <w:ind w:left="252"/>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Enhance BTM participant differentiation.</w:t>
      </w:r>
    </w:p>
    <w:p>
      <w:pPr>
        <w:spacing w:after="0" w:line="132" w:lineRule="exact"/>
        <w:rPr>
          <w:sz w:val="20"/>
          <w:szCs w:val="20"/>
          <w:color w:val="auto"/>
        </w:rPr>
      </w:pPr>
    </w:p>
    <w:p>
      <w:pPr>
        <w:ind w:left="252"/>
        <w:spacing w:after="0"/>
        <w:rPr>
          <w:sz w:val="20"/>
          <w:szCs w:val="20"/>
          <w:color w:val="auto"/>
        </w:rPr>
      </w:pPr>
      <w:r>
        <w:rPr>
          <w:rFonts w:ascii="Wingdings" w:cs="Wingdings" w:eastAsia="Wingdings" w:hAnsi="Wingdings"/>
          <w:sz w:val="23"/>
          <w:szCs w:val="23"/>
          <w:color w:val="auto"/>
        </w:rPr>
        <w:t xml:space="preserve">Ø </w:t>
      </w:r>
      <w:r>
        <w:rPr>
          <w:rFonts w:ascii="Arial" w:cs="Arial" w:eastAsia="Arial" w:hAnsi="Arial"/>
          <w:sz w:val="23"/>
          <w:szCs w:val="23"/>
          <w:color w:val="auto"/>
        </w:rPr>
        <w:t>Better articulate program logic model (inputs, outputs, activities and outcomes).</w:t>
      </w:r>
    </w:p>
    <w:p>
      <w:pPr>
        <w:sectPr>
          <w:pgSz w:w="12240" w:h="15840" w:orient="portrait"/>
          <w:cols w:equalWidth="0" w:num="1">
            <w:col w:w="9612"/>
          </w:cols>
          <w:pgMar w:left="1188" w:top="345" w:right="1440" w:bottom="1440" w:gutter="0" w:footer="0" w:header="0"/>
          <w:type w:val="continuous"/>
        </w:sectPr>
      </w:pPr>
    </w:p>
    <w:bookmarkStart w:id="3" w:name="page4"/>
    <w:bookmarkEnd w:id="3"/>
    <w:tbl>
      <w:tblPr>
        <w:tblLayout w:type="fixed"/>
        <w:tblInd w:w="272"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820" w:type="dxa"/>
            <w:vAlign w:val="bottom"/>
          </w:tcPr>
          <w:p>
            <w:pPr>
              <w:jc w:val="right"/>
              <w:spacing w:after="0"/>
              <w:rPr>
                <w:sz w:val="20"/>
                <w:szCs w:val="20"/>
                <w:color w:val="auto"/>
              </w:rPr>
            </w:pPr>
            <w:r>
              <w:rPr>
                <w:rFonts w:ascii="Arial" w:cs="Arial" w:eastAsia="Arial" w:hAnsi="Arial"/>
                <w:sz w:val="22"/>
                <w:szCs w:val="22"/>
                <w:color w:val="FFFFFF"/>
              </w:rPr>
              <w:t>4</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5949950</wp:posOffset>
            </wp:positionH>
            <wp:positionV relativeFrom="paragraph">
              <wp:posOffset>-180975</wp:posOffset>
            </wp:positionV>
            <wp:extent cx="966470" cy="1930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68" w:lineRule="exact"/>
        <w:rPr>
          <w:sz w:val="20"/>
          <w:szCs w:val="20"/>
          <w:color w:val="auto"/>
        </w:rPr>
      </w:pPr>
    </w:p>
    <w:p>
      <w:pPr>
        <w:ind w:left="752" w:hanging="752"/>
        <w:spacing w:after="0"/>
        <w:tabs>
          <w:tab w:leader="none" w:pos="752" w:val="left"/>
        </w:tabs>
        <w:numPr>
          <w:ilvl w:val="0"/>
          <w:numId w:val="4"/>
        </w:numPr>
        <w:rPr>
          <w:rFonts w:ascii="Times New Roman" w:cs="Times New Roman" w:eastAsia="Times New Roman" w:hAnsi="Times New Roman"/>
          <w:sz w:val="36"/>
          <w:szCs w:val="36"/>
          <w:color w:val="003E7E"/>
        </w:rPr>
      </w:pPr>
      <w:r>
        <w:rPr>
          <w:rFonts w:ascii="Times New Roman" w:cs="Times New Roman" w:eastAsia="Times New Roman" w:hAnsi="Times New Roman"/>
          <w:sz w:val="36"/>
          <w:szCs w:val="36"/>
          <w:color w:val="003E7E"/>
        </w:rPr>
        <w:t>INTRODUCTION AND BACKGROUND</w:t>
      </w:r>
    </w:p>
    <w:p>
      <w:pPr>
        <w:spacing w:after="0" w:line="390" w:lineRule="exact"/>
        <w:rPr>
          <w:sz w:val="20"/>
          <w:szCs w:val="20"/>
          <w:color w:val="auto"/>
        </w:rPr>
      </w:pPr>
    </w:p>
    <w:p>
      <w:pPr>
        <w:ind w:left="392"/>
        <w:spacing w:after="0"/>
        <w:rPr>
          <w:sz w:val="20"/>
          <w:szCs w:val="20"/>
          <w:color w:val="auto"/>
        </w:rPr>
      </w:pPr>
      <w:r>
        <w:rPr>
          <w:rFonts w:ascii="Arial" w:cs="Arial" w:eastAsia="Arial" w:hAnsi="Arial"/>
          <w:sz w:val="26"/>
          <w:szCs w:val="26"/>
          <w:color w:val="1F497D"/>
        </w:rPr>
        <w:t>Pu r p o s e o f Pro j e c t</w:t>
      </w:r>
    </w:p>
    <w:p>
      <w:pPr>
        <w:spacing w:after="0" w:line="193" w:lineRule="exact"/>
        <w:rPr>
          <w:sz w:val="20"/>
          <w:szCs w:val="20"/>
          <w:color w:val="auto"/>
        </w:rPr>
      </w:pPr>
    </w:p>
    <w:p>
      <w:pPr>
        <w:ind w:left="752" w:right="400"/>
        <w:spacing w:after="0" w:line="250" w:lineRule="auto"/>
        <w:rPr>
          <w:sz w:val="20"/>
          <w:szCs w:val="20"/>
          <w:color w:val="auto"/>
        </w:rPr>
      </w:pPr>
      <w:r>
        <w:rPr>
          <w:rFonts w:ascii="Arial" w:cs="Arial" w:eastAsia="Arial" w:hAnsi="Arial"/>
          <w:sz w:val="24"/>
          <w:szCs w:val="24"/>
          <w:color w:val="auto"/>
        </w:rPr>
        <w:t>The Boys To Men (BTM) Mentoring Network is a nonprofit organization serving at-risk adolescent boys in the San Diego community. For the last 16 years BTM has worked to recruit, train and organize mentors who have the skills to encourage responsibility and personal growth in the boys with whom they work.</w:t>
      </w:r>
    </w:p>
    <w:p>
      <w:pPr>
        <w:spacing w:after="0" w:line="2" w:lineRule="exact"/>
        <w:rPr>
          <w:sz w:val="20"/>
          <w:szCs w:val="20"/>
          <w:color w:val="auto"/>
        </w:rPr>
      </w:pPr>
    </w:p>
    <w:p>
      <w:pPr>
        <w:ind w:left="752" w:right="480"/>
        <w:spacing w:after="0" w:line="250" w:lineRule="auto"/>
        <w:rPr>
          <w:sz w:val="20"/>
          <w:szCs w:val="20"/>
          <w:color w:val="auto"/>
        </w:rPr>
      </w:pPr>
      <w:r>
        <w:rPr>
          <w:rFonts w:ascii="Arial" w:cs="Arial" w:eastAsia="Arial" w:hAnsi="Arial"/>
          <w:sz w:val="24"/>
          <w:szCs w:val="24"/>
          <w:color w:val="auto"/>
        </w:rPr>
        <w:t>BTM is unique in that it focuses much more on group activities and relationship building than traditional mentoring programs (programs largely tasked with pairing mentors with mentees). In this way, one adult can impact many lives through his lived experience and positive influence on the group.</w:t>
      </w:r>
    </w:p>
    <w:p>
      <w:pPr>
        <w:spacing w:after="0" w:line="2" w:lineRule="exact"/>
        <w:rPr>
          <w:sz w:val="20"/>
          <w:szCs w:val="20"/>
          <w:color w:val="auto"/>
        </w:rPr>
      </w:pPr>
    </w:p>
    <w:p>
      <w:pPr>
        <w:ind w:left="752" w:right="480"/>
        <w:spacing w:after="0" w:line="275" w:lineRule="auto"/>
        <w:rPr>
          <w:sz w:val="20"/>
          <w:szCs w:val="20"/>
          <w:color w:val="auto"/>
        </w:rPr>
      </w:pPr>
      <w:r>
        <w:rPr>
          <w:rFonts w:ascii="Arial" w:cs="Arial" w:eastAsia="Arial" w:hAnsi="Arial"/>
          <w:sz w:val="22"/>
          <w:szCs w:val="22"/>
          <w:color w:val="auto"/>
        </w:rPr>
        <w:t>Over the past 5 years, BTM has established collaborative relationships with several middle and high schools. The main structure of these collaborations consists of running weekly mentoring groups. Boys from the schools meet afterschool in a classroom or other designated area. The boys and men complete several group enrichment or fellowship activities and then form a circle. Within this circle, both the mentors and mentees speak honestly about emotions, struggles, growing-up or growing older. In many ways, BTM creates a safe place to share and feel supported. In one particular middle school (the school described within this study), the partnership has grown over several years to include farther-ranging services at the school site. For example, the school counselor and school leadership orchestrate a referral process for more intensive BTM groups during the school day. Finally, BTM has also invested in creating several off-campus incentive activities for the boys that include, flag football, surf excursions and camping at the BTM retreat in the nearby mountains.</w:t>
      </w:r>
    </w:p>
    <w:p>
      <w:pPr>
        <w:spacing w:after="0" w:line="264" w:lineRule="exact"/>
        <w:rPr>
          <w:sz w:val="20"/>
          <w:szCs w:val="20"/>
          <w:color w:val="auto"/>
        </w:rPr>
      </w:pPr>
    </w:p>
    <w:p>
      <w:pPr>
        <w:ind w:left="752" w:right="380"/>
        <w:spacing w:after="0" w:line="264" w:lineRule="auto"/>
        <w:rPr>
          <w:sz w:val="20"/>
          <w:szCs w:val="20"/>
          <w:color w:val="auto"/>
        </w:rPr>
      </w:pPr>
      <w:r>
        <w:rPr>
          <w:rFonts w:ascii="Arial" w:cs="Arial" w:eastAsia="Arial" w:hAnsi="Arial"/>
          <w:sz w:val="23"/>
          <w:szCs w:val="23"/>
          <w:color w:val="auto"/>
        </w:rPr>
        <w:t>Investigating the collaboration between BTM and their most-established middle school site is important because very few cases of community and school counseling collaborations have been studied, and no cases have explicitly investigated a nonprofit and school counseling collaboration that share resources and outcomes. Investigating and evaluating this partnership may help to provide crucial new knowledge about the collective benefits associated with pooling resources and sharing responsibilities during times of strapped educational funding.</w:t>
      </w:r>
    </w:p>
    <w:p>
      <w:pPr>
        <w:spacing w:after="0" w:line="200" w:lineRule="exact"/>
        <w:rPr>
          <w:sz w:val="20"/>
          <w:szCs w:val="20"/>
          <w:color w:val="auto"/>
        </w:rPr>
      </w:pPr>
    </w:p>
    <w:p>
      <w:pPr>
        <w:spacing w:after="0" w:line="301" w:lineRule="exact"/>
        <w:rPr>
          <w:sz w:val="20"/>
          <w:szCs w:val="20"/>
          <w:color w:val="auto"/>
        </w:rPr>
      </w:pPr>
    </w:p>
    <w:p>
      <w:pPr>
        <w:ind w:left="392"/>
        <w:spacing w:after="0"/>
        <w:rPr>
          <w:sz w:val="20"/>
          <w:szCs w:val="20"/>
          <w:color w:val="auto"/>
        </w:rPr>
      </w:pPr>
      <w:r>
        <w:rPr>
          <w:rFonts w:ascii="Arial" w:cs="Arial" w:eastAsia="Arial" w:hAnsi="Arial"/>
          <w:sz w:val="26"/>
          <w:szCs w:val="26"/>
          <w:color w:val="1F497D"/>
        </w:rPr>
        <w:t>S i gn i f i c a n ce a n d R a t i o n a l e</w:t>
      </w:r>
    </w:p>
    <w:p>
      <w:pPr>
        <w:spacing w:after="0" w:line="188" w:lineRule="exact"/>
        <w:rPr>
          <w:sz w:val="20"/>
          <w:szCs w:val="20"/>
          <w:color w:val="auto"/>
        </w:rPr>
      </w:pPr>
    </w:p>
    <w:p>
      <w:pPr>
        <w:ind w:left="752" w:right="420"/>
        <w:spacing w:after="0" w:line="276" w:lineRule="auto"/>
        <w:rPr>
          <w:sz w:val="20"/>
          <w:szCs w:val="20"/>
          <w:color w:val="auto"/>
        </w:rPr>
      </w:pPr>
      <w:r>
        <w:rPr>
          <w:rFonts w:ascii="Arial" w:cs="Arial" w:eastAsia="Arial" w:hAnsi="Arial"/>
          <w:sz w:val="22"/>
          <w:szCs w:val="22"/>
          <w:color w:val="auto"/>
        </w:rPr>
        <w:t>California schools were hit hard by the recent recession. Layoffs or increased counselor to student ratios adversely affected school counselors. According to the American School Counseling Association, California school counselors maintain an average student to counselor ratio of 1,016 to 1 (ASCA, 2011). Therefore, it is easy to assume that students may not get the individual attention that they need regardless of any innovative programs and/or structural interventions a school counselor may supply. Given these conditions, when a program like BTM seeks to expand their services to schools, the potential for addressing the developmental, social and emotional needs of boys is greatly enhanced. This is important because boys are particularly at risk of</w:t>
      </w:r>
    </w:p>
    <w:p>
      <w:pPr>
        <w:sectPr>
          <w:pgSz w:w="12240" w:h="15840" w:orient="portrait"/>
          <w:cols w:equalWidth="0" w:num="1">
            <w:col w:w="9752"/>
          </w:cols>
          <w:pgMar w:left="1048" w:top="484" w:right="1440" w:bottom="734" w:gutter="0" w:footer="0" w:header="0"/>
        </w:sectPr>
      </w:pPr>
    </w:p>
    <w:bookmarkStart w:id="4" w:name="page5"/>
    <w:bookmarkEnd w:id="4"/>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32"/>
          <w:szCs w:val="32"/>
          <w:color w:val="FFFFFF"/>
          <w:vertAlign w:val="subscript"/>
        </w:rPr>
        <w:t>5</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-150495</wp:posOffset>
            </wp:positionV>
            <wp:extent cx="6835775" cy="2051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531" w:gutter="0" w:footer="0" w:header="0"/>
        </w:sectPr>
      </w:pPr>
    </w:p>
    <w:p>
      <w:pPr>
        <w:spacing w:after="0" w:line="200" w:lineRule="exact"/>
        <w:rPr>
          <w:sz w:val="20"/>
          <w:szCs w:val="20"/>
          <w:color w:val="auto"/>
        </w:rPr>
      </w:pPr>
    </w:p>
    <w:p>
      <w:pPr>
        <w:spacing w:after="0" w:line="383" w:lineRule="exact"/>
        <w:rPr>
          <w:sz w:val="20"/>
          <w:szCs w:val="20"/>
          <w:color w:val="auto"/>
        </w:rPr>
      </w:pPr>
    </w:p>
    <w:p>
      <w:pPr>
        <w:ind w:left="480" w:right="380"/>
        <w:spacing w:after="0" w:line="252" w:lineRule="auto"/>
        <w:rPr>
          <w:sz w:val="20"/>
          <w:szCs w:val="20"/>
          <w:color w:val="auto"/>
        </w:rPr>
      </w:pPr>
      <w:r>
        <w:rPr>
          <w:rFonts w:ascii="Arial" w:cs="Arial" w:eastAsia="Arial" w:hAnsi="Arial"/>
          <w:sz w:val="24"/>
          <w:szCs w:val="24"/>
          <w:color w:val="auto"/>
        </w:rPr>
        <w:t>missing school, low school achievement, being held back a grade level, acting out behaviorally, dropping out of school; and adversely affected by issues related to poverty, violence, low achievement, substance abuse and teenage pregnancy (Slavin &amp; Madden, 2004; Wells,1990; Frymier &amp; Gansneder, 1989).</w:t>
      </w:r>
    </w:p>
    <w:p>
      <w:pPr>
        <w:spacing w:after="0" w:line="257" w:lineRule="exact"/>
        <w:rPr>
          <w:sz w:val="20"/>
          <w:szCs w:val="20"/>
          <w:color w:val="auto"/>
        </w:rPr>
      </w:pPr>
    </w:p>
    <w:p>
      <w:pPr>
        <w:ind w:left="480" w:right="400"/>
        <w:spacing w:after="0" w:line="275" w:lineRule="auto"/>
        <w:rPr>
          <w:sz w:val="20"/>
          <w:szCs w:val="20"/>
          <w:color w:val="auto"/>
        </w:rPr>
      </w:pPr>
      <w:r>
        <w:rPr>
          <w:rFonts w:ascii="Arial" w:cs="Arial" w:eastAsia="Arial" w:hAnsi="Arial"/>
          <w:sz w:val="22"/>
          <w:szCs w:val="22"/>
          <w:color w:val="auto"/>
        </w:rPr>
        <w:t>Generally, children are considered at-risk when both internal and external risk factors are present within their lives. For example, a case study (Freedman, 1993) found negative attitudes and perceptions about school, teachers and achievement were associated with at-risk youth. The study also identified students who were failing one or more subjects, considered school to be a place of dread, and disliked attending as major factors contributing to the at-risk categorization. Similarly, Jackson (2005) found that alienation from school administrators, classmates, and teachers were common characteristics of at-risk youth and indicated that at-risk adolescents had greater feelings of marginalization, powerlessness, and overall negative attitudes. Cavazos (1999) found that at-risk children characteristically had not received the support needed to be successful in school. Wells (1990) identified a variety of circumstances that often place students at risk. She listed student-related, family-related, school-related, and community-related factors. While any one factor—or even several factors—does not necessarily place students at risk, combinations of circumstances identify the potential of academic failure or dropping out (Frymier &amp; Gansneder, 1989). Some of the factors identified by Wells are listed in table 1.</w:t>
      </w:r>
    </w:p>
    <w:p>
      <w:pPr>
        <w:spacing w:after="0" w:line="200" w:lineRule="exact"/>
        <w:rPr>
          <w:sz w:val="20"/>
          <w:szCs w:val="20"/>
          <w:color w:val="auto"/>
        </w:rPr>
      </w:pPr>
    </w:p>
    <w:p>
      <w:pPr>
        <w:spacing w:after="0" w:line="342" w:lineRule="exact"/>
        <w:rPr>
          <w:sz w:val="20"/>
          <w:szCs w:val="20"/>
          <w:color w:val="auto"/>
        </w:rPr>
      </w:pPr>
    </w:p>
    <w:p>
      <w:pPr>
        <w:ind w:left="480"/>
        <w:spacing w:after="0"/>
        <w:rPr>
          <w:sz w:val="20"/>
          <w:szCs w:val="20"/>
          <w:color w:val="auto"/>
        </w:rPr>
      </w:pPr>
      <w:r>
        <w:rPr>
          <w:rFonts w:ascii="Arial" w:cs="Arial" w:eastAsia="Arial" w:hAnsi="Arial"/>
          <w:sz w:val="24"/>
          <w:szCs w:val="24"/>
          <w:b w:val="1"/>
          <w:bCs w:val="1"/>
          <w:color w:val="auto"/>
        </w:rPr>
        <w:t>Table 1: Circumstances that may place students at-risk</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345440</wp:posOffset>
            </wp:positionH>
            <wp:positionV relativeFrom="paragraph">
              <wp:posOffset>-3810</wp:posOffset>
            </wp:positionV>
            <wp:extent cx="5231130" cy="4194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5231130" cy="4194810"/>
                    </a:xfrm>
                    <a:prstGeom prst="rect">
                      <a:avLst/>
                    </a:prstGeom>
                    <a:noFill/>
                  </pic:spPr>
                </pic:pic>
              </a:graphicData>
            </a:graphic>
          </wp:anchor>
        </w:drawing>
      </w:r>
    </w:p>
    <w:p>
      <w:pPr>
        <w:sectPr>
          <w:pgSz w:w="12240" w:h="15840" w:orient="portrait"/>
          <w:cols w:equalWidth="0" w:num="1">
            <w:col w:w="9480"/>
          </w:cols>
          <w:pgMar w:left="1320" w:top="345" w:right="1440" w:bottom="531" w:gutter="0" w:footer="0" w:header="0"/>
          <w:type w:val="continuous"/>
        </w:sectPr>
      </w:pPr>
    </w:p>
    <w:p>
      <w:pPr>
        <w:spacing w:after="0" w:line="32" w:lineRule="exact"/>
        <w:rPr>
          <w:sz w:val="20"/>
          <w:szCs w:val="20"/>
          <w:color w:val="auto"/>
        </w:rPr>
      </w:pPr>
    </w:p>
    <w:p>
      <w:pPr>
        <w:ind w:left="760"/>
        <w:spacing w:after="0"/>
        <w:rPr>
          <w:sz w:val="20"/>
          <w:szCs w:val="20"/>
          <w:color w:val="auto"/>
        </w:rPr>
      </w:pPr>
      <w:r>
        <w:rPr>
          <w:rFonts w:ascii="Arial" w:cs="Arial" w:eastAsia="Arial" w:hAnsi="Arial"/>
          <w:sz w:val="21"/>
          <w:szCs w:val="21"/>
          <w:color w:val="auto"/>
        </w:rPr>
        <w:t>School Related: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3" w:lineRule="exact"/>
        <w:rPr>
          <w:sz w:val="20"/>
          <w:szCs w:val="20"/>
          <w:color w:val="auto"/>
        </w:rPr>
      </w:pPr>
    </w:p>
    <w:p>
      <w:pPr>
        <w:jc w:val="center"/>
        <w:ind w:left="686"/>
        <w:spacing w:after="0"/>
        <w:rPr>
          <w:sz w:val="20"/>
          <w:szCs w:val="20"/>
          <w:color w:val="auto"/>
        </w:rPr>
      </w:pPr>
      <w:r>
        <w:rPr>
          <w:rFonts w:ascii="Arial" w:cs="Arial" w:eastAsia="Arial" w:hAnsi="Arial"/>
          <w:sz w:val="19"/>
          <w:szCs w:val="19"/>
          <w:color w:val="auto"/>
        </w:rPr>
        <w:t>Student Related:</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ind w:left="760"/>
        <w:spacing w:after="0"/>
        <w:rPr>
          <w:sz w:val="20"/>
          <w:szCs w:val="20"/>
          <w:color w:val="auto"/>
        </w:rPr>
      </w:pPr>
      <w:r>
        <w:rPr>
          <w:rFonts w:ascii="Arial" w:cs="Arial" w:eastAsia="Arial" w:hAnsi="Arial"/>
          <w:sz w:val="22"/>
          <w:szCs w:val="22"/>
          <w:color w:val="auto"/>
        </w:rPr>
        <w:t>Community</w:t>
      </w:r>
    </w:p>
    <w:p>
      <w:pPr>
        <w:spacing w:after="0" w:line="11" w:lineRule="exact"/>
        <w:rPr>
          <w:sz w:val="20"/>
          <w:szCs w:val="20"/>
          <w:color w:val="auto"/>
        </w:rPr>
      </w:pPr>
    </w:p>
    <w:p>
      <w:pPr>
        <w:ind w:left="760"/>
        <w:spacing w:after="0"/>
        <w:rPr>
          <w:sz w:val="20"/>
          <w:szCs w:val="20"/>
          <w:color w:val="auto"/>
        </w:rPr>
      </w:pPr>
      <w:r>
        <w:rPr>
          <w:rFonts w:ascii="Arial" w:cs="Arial" w:eastAsia="Arial" w:hAnsi="Arial"/>
          <w:sz w:val="22"/>
          <w:szCs w:val="22"/>
          <w:color w:val="auto"/>
        </w:rPr>
        <w:t>Related:</w:t>
      </w:r>
    </w:p>
    <w:p>
      <w:pPr>
        <w:spacing w:after="0" w:line="20" w:lineRule="exact"/>
        <w:rPr>
          <w:sz w:val="20"/>
          <w:szCs w:val="20"/>
          <w:color w:val="auto"/>
        </w:rPr>
      </w:pPr>
      <w:r>
        <w:rPr>
          <w:sz w:val="20"/>
          <w:szCs w:val="20"/>
          <w:color w:val="auto"/>
        </w:rPr>
        <w:br w:type="column"/>
      </w:r>
    </w:p>
    <w:p>
      <w:pPr>
        <w:spacing w:after="0" w:line="13" w:lineRule="exact"/>
        <w:rPr>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Conflict between home/school culture</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Ineffective discipline system</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Lack of adequate counseling</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Negative school climate</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Lack of relevant curriculum</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Passive instructional strategies</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Inappropriate use of technology</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Disregard of student learning styles</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Retentions/Suspensions</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Low expectations</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Lack of language instruction</w:t>
      </w:r>
    </w:p>
    <w:p>
      <w:pPr>
        <w:spacing w:after="0" w:line="1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Poor school attitude</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Low ability level</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Attendance/truancy</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Behavior/discipline problems</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Pregnancy</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Drug abuse</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Poor peer relationships</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Nonparticipation</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Friends have dropped out</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Illness/disability</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Low self-esteem/self-efficacy</w:t>
      </w:r>
    </w:p>
    <w:p>
      <w:pPr>
        <w:spacing w:after="0" w:line="27"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17"/>
          <w:szCs w:val="17"/>
          <w:color w:val="auto"/>
        </w:rPr>
      </w:pPr>
      <w:r>
        <w:rPr>
          <w:rFonts w:ascii="Arial" w:cs="Arial" w:eastAsia="Arial" w:hAnsi="Arial"/>
          <w:sz w:val="17"/>
          <w:szCs w:val="17"/>
          <w:color w:val="auto"/>
        </w:rPr>
        <w:t>Lack of community support services or response</w:t>
      </w:r>
    </w:p>
    <w:p>
      <w:pPr>
        <w:spacing w:after="0" w:line="28" w:lineRule="exact"/>
        <w:rPr>
          <w:rFonts w:ascii="Symbol" w:cs="Symbol" w:eastAsia="Symbol" w:hAnsi="Symbol"/>
          <w:sz w:val="17"/>
          <w:szCs w:val="17"/>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Lack of community support for schools</w:t>
      </w:r>
    </w:p>
    <w:p>
      <w:pPr>
        <w:spacing w:after="0" w:line="9"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High incidences of criminal activities</w:t>
      </w:r>
    </w:p>
    <w:p>
      <w:pPr>
        <w:spacing w:after="0" w:line="4" w:lineRule="exact"/>
        <w:rPr>
          <w:rFonts w:ascii="Symbol" w:cs="Symbol" w:eastAsia="Symbol" w:hAnsi="Symbol"/>
          <w:sz w:val="20"/>
          <w:szCs w:val="20"/>
          <w:color w:val="auto"/>
        </w:rPr>
      </w:pPr>
    </w:p>
    <w:p>
      <w:pPr>
        <w:ind w:left="366" w:hanging="366"/>
        <w:spacing w:after="0"/>
        <w:tabs>
          <w:tab w:leader="none" w:pos="366" w:val="left"/>
        </w:tabs>
        <w:numPr>
          <w:ilvl w:val="0"/>
          <w:numId w:val="5"/>
        </w:numPr>
        <w:rPr>
          <w:rFonts w:ascii="Symbol" w:cs="Symbol" w:eastAsia="Symbol" w:hAnsi="Symbol"/>
          <w:sz w:val="20"/>
          <w:szCs w:val="20"/>
          <w:color w:val="auto"/>
        </w:rPr>
      </w:pPr>
      <w:r>
        <w:rPr>
          <w:rFonts w:ascii="Arial" w:cs="Arial" w:eastAsia="Arial" w:hAnsi="Arial"/>
          <w:sz w:val="20"/>
          <w:szCs w:val="20"/>
          <w:color w:val="auto"/>
        </w:rPr>
        <w:t>Lack of school/community linkages</w:t>
      </w:r>
    </w:p>
    <w:p>
      <w:pPr>
        <w:sectPr>
          <w:pgSz w:w="12240" w:h="15840" w:orient="portrait"/>
          <w:cols w:equalWidth="0" w:num="2">
            <w:col w:w="2354" w:space="720"/>
            <w:col w:w="6406"/>
          </w:cols>
          <w:pgMar w:left="1320" w:top="345" w:right="1440" w:bottom="531" w:gutter="0" w:footer="0" w:header="0"/>
          <w:type w:val="continuous"/>
        </w:sectPr>
      </w:pPr>
    </w:p>
    <w:bookmarkStart w:id="5" w:name="page6"/>
    <w:bookmarkEnd w:id="5"/>
    <w:tbl>
      <w:tblPr>
        <w:tblLayout w:type="fixed"/>
        <w:tblInd w:w="412" w:type="dxa"/>
        <w:tblCellMar>
          <w:top w:w="0" w:type="dxa"/>
          <w:left w:w="0" w:type="dxa"/>
          <w:bottom w:w="0" w:type="dxa"/>
          <w:right w:w="0" w:type="dxa"/>
        </w:tblCellMar>
      </w:tblPr>
      <w:tr>
        <w:trPr>
          <w:trHeight w:val="296"/>
        </w:trPr>
        <w:tc>
          <w:tcPr>
            <w:tcW w:w="2600" w:type="dxa"/>
            <w:vAlign w:val="bottom"/>
            <w:gridSpan w:val="2"/>
          </w:tcPr>
          <w:p>
            <w:pPr>
              <w:spacing w:after="0"/>
              <w:rPr>
                <w:sz w:val="20"/>
                <w:szCs w:val="20"/>
                <w:color w:val="auto"/>
              </w:rPr>
            </w:pPr>
            <w:r>
              <w:rPr>
                <w:rFonts w:ascii="Arial" w:cs="Arial" w:eastAsia="Arial" w:hAnsi="Arial"/>
                <w:sz w:val="22"/>
                <w:szCs w:val="22"/>
                <w:color w:val="auto"/>
              </w:rPr>
              <w:t>FROM BOYS TO MEN</w:t>
            </w:r>
          </w:p>
        </w:tc>
        <w:tc>
          <w:tcPr>
            <w:tcW w:w="6780" w:type="dxa"/>
            <w:vAlign w:val="bottom"/>
            <w:gridSpan w:val="3"/>
          </w:tcPr>
          <w:p>
            <w:pPr>
              <w:jc w:val="right"/>
              <w:spacing w:after="0"/>
              <w:rPr>
                <w:sz w:val="20"/>
                <w:szCs w:val="20"/>
                <w:color w:val="auto"/>
              </w:rPr>
            </w:pPr>
            <w:r>
              <w:rPr>
                <w:rFonts w:ascii="Arial" w:cs="Arial" w:eastAsia="Arial" w:hAnsi="Arial"/>
                <w:sz w:val="22"/>
                <w:szCs w:val="22"/>
                <w:color w:val="FFFFFF"/>
              </w:rPr>
              <w:t>6</w:t>
            </w:r>
          </w:p>
        </w:tc>
      </w:tr>
      <w:tr>
        <w:trPr>
          <w:trHeight w:val="514"/>
        </w:trPr>
        <w:tc>
          <w:tcPr>
            <w:tcW w:w="580" w:type="dxa"/>
            <w:vAlign w:val="bottom"/>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20" w:type="dxa"/>
            <w:vAlign w:val="bottom"/>
          </w:tcPr>
          <w:p>
            <w:pPr>
              <w:spacing w:after="0"/>
              <w:rPr>
                <w:sz w:val="24"/>
                <w:szCs w:val="24"/>
                <w:color w:val="auto"/>
              </w:rPr>
            </w:pPr>
          </w:p>
        </w:tc>
        <w:tc>
          <w:tcPr>
            <w:tcW w:w="6140" w:type="dxa"/>
            <w:vAlign w:val="bottom"/>
            <w:tcBorders>
              <w:bottom w:val="single" w:sz="8" w:color="auto"/>
            </w:tcBorders>
          </w:tcPr>
          <w:p>
            <w:pPr>
              <w:spacing w:after="0"/>
              <w:rPr>
                <w:sz w:val="24"/>
                <w:szCs w:val="24"/>
                <w:color w:val="auto"/>
              </w:rPr>
            </w:pPr>
          </w:p>
        </w:tc>
        <w:tc>
          <w:tcPr>
            <w:tcW w:w="620" w:type="dxa"/>
            <w:vAlign w:val="bottom"/>
          </w:tcPr>
          <w:p>
            <w:pPr>
              <w:spacing w:after="0"/>
              <w:rPr>
                <w:sz w:val="24"/>
                <w:szCs w:val="24"/>
                <w:color w:val="auto"/>
              </w:rPr>
            </w:pPr>
          </w:p>
        </w:tc>
      </w:tr>
      <w:tr>
        <w:trPr>
          <w:trHeight w:val="256"/>
        </w:trPr>
        <w:tc>
          <w:tcPr>
            <w:tcW w:w="580" w:type="dxa"/>
            <w:vAlign w:val="bottom"/>
          </w:tcPr>
          <w:p>
            <w:pPr>
              <w:spacing w:after="0"/>
              <w:rPr>
                <w:sz w:val="22"/>
                <w:szCs w:val="22"/>
                <w:color w:val="auto"/>
              </w:rPr>
            </w:pPr>
          </w:p>
        </w:tc>
        <w:tc>
          <w:tcPr>
            <w:tcW w:w="2020" w:type="dxa"/>
            <w:vAlign w:val="bottom"/>
          </w:tcPr>
          <w:p>
            <w:pPr>
              <w:ind w:left="180"/>
              <w:spacing w:after="0"/>
              <w:rPr>
                <w:sz w:val="20"/>
                <w:szCs w:val="20"/>
                <w:color w:val="auto"/>
              </w:rPr>
            </w:pPr>
            <w:r>
              <w:rPr>
                <w:rFonts w:ascii="Arial" w:cs="Arial" w:eastAsia="Arial" w:hAnsi="Arial"/>
                <w:sz w:val="22"/>
                <w:szCs w:val="22"/>
                <w:color w:val="auto"/>
              </w:rPr>
              <w:t>Family Related:</w:t>
            </w:r>
          </w:p>
        </w:tc>
        <w:tc>
          <w:tcPr>
            <w:tcW w:w="20" w:type="dxa"/>
            <w:vAlign w:val="bottom"/>
          </w:tcPr>
          <w:p>
            <w:pPr>
              <w:spacing w:after="0"/>
              <w:rPr>
                <w:sz w:val="22"/>
                <w:szCs w:val="22"/>
                <w:color w:val="auto"/>
              </w:rPr>
            </w:pPr>
          </w:p>
        </w:tc>
        <w:tc>
          <w:tcPr>
            <w:tcW w:w="6760" w:type="dxa"/>
            <w:vAlign w:val="bottom"/>
            <w:gridSpan w:val="2"/>
          </w:tcPr>
          <w:p>
            <w:pPr>
              <w:jc w:val="right"/>
              <w:ind w:right="5260"/>
              <w:spacing w:after="0"/>
              <w:rPr>
                <w:sz w:val="20"/>
                <w:szCs w:val="20"/>
                <w:color w:val="auto"/>
              </w:rPr>
            </w:pPr>
            <w:r>
              <w:rPr>
                <w:rFonts w:ascii="Symbol" w:cs="Symbol" w:eastAsia="Symbol" w:hAnsi="Symbol"/>
                <w:sz w:val="20"/>
                <w:szCs w:val="20"/>
                <w:color w:val="auto"/>
                <w:w w:val="82"/>
              </w:rPr>
              <w:t>•</w:t>
            </w:r>
            <w:r>
              <w:rPr>
                <w:rFonts w:ascii="Arial" w:cs="Arial" w:eastAsia="Arial" w:hAnsi="Arial"/>
                <w:sz w:val="20"/>
                <w:szCs w:val="20"/>
                <w:color w:val="auto"/>
                <w:w w:val="82"/>
              </w:rPr>
              <w:t>Low SES</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6038850</wp:posOffset>
            </wp:positionH>
            <wp:positionV relativeFrom="paragraph">
              <wp:posOffset>-682625</wp:posOffset>
            </wp:positionV>
            <wp:extent cx="966470" cy="1930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extLst>
                    </a:blip>
                    <a:srcRect/>
                    <a:stretch>
                      <a:fillRect/>
                    </a:stretch>
                  </pic:blipFill>
                  <pic:spPr bwMode="auto">
                    <a:xfrm>
                      <a:off x="0" y="0"/>
                      <a:ext cx="966470" cy="193040"/>
                    </a:xfrm>
                    <a:prstGeom prst="rect">
                      <a:avLst/>
                    </a:prstGeom>
                    <a:noFill/>
                  </pic:spPr>
                </pic:pic>
              </a:graphicData>
            </a:graphic>
          </wp:anchor>
        </w:drawing>
        <w:drawing>
          <wp:anchor simplePos="0" relativeHeight="251657728" behindDoc="1" locked="0" layoutInCell="0" allowOverlap="1">
            <wp:simplePos x="0" y="0"/>
            <wp:positionH relativeFrom="column">
              <wp:posOffset>607060</wp:posOffset>
            </wp:positionH>
            <wp:positionV relativeFrom="paragraph">
              <wp:posOffset>-187325</wp:posOffset>
            </wp:positionV>
            <wp:extent cx="5231130" cy="1153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extLst>
                    </a:blip>
                    <a:srcRect/>
                    <a:stretch>
                      <a:fillRect/>
                    </a:stretch>
                  </pic:blipFill>
                  <pic:spPr bwMode="auto">
                    <a:xfrm>
                      <a:off x="0" y="0"/>
                      <a:ext cx="5231130" cy="1153160"/>
                    </a:xfrm>
                    <a:prstGeom prst="rect">
                      <a:avLst/>
                    </a:prstGeom>
                    <a:noFill/>
                  </pic:spPr>
                </pic:pic>
              </a:graphicData>
            </a:graphic>
          </wp:anchor>
        </w:drawing>
      </w:r>
    </w:p>
    <w:p>
      <w:pPr>
        <w:ind w:left="3852" w:hanging="366"/>
        <w:spacing w:after="0" w:line="233" w:lineRule="auto"/>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Dysfunctional home life</w:t>
      </w:r>
    </w:p>
    <w:p>
      <w:pPr>
        <w:spacing w:after="0" w:line="10" w:lineRule="exact"/>
        <w:rPr>
          <w:rFonts w:ascii="Symbol" w:cs="Symbol" w:eastAsia="Symbol" w:hAnsi="Symbol"/>
          <w:sz w:val="20"/>
          <w:szCs w:val="20"/>
          <w:color w:val="auto"/>
        </w:rPr>
      </w:pPr>
    </w:p>
    <w:p>
      <w:pPr>
        <w:ind w:left="3852" w:hanging="366"/>
        <w:spacing w:after="0"/>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No parental involvement</w:t>
      </w:r>
    </w:p>
    <w:p>
      <w:pPr>
        <w:spacing w:after="0" w:line="4" w:lineRule="exact"/>
        <w:rPr>
          <w:rFonts w:ascii="Symbol" w:cs="Symbol" w:eastAsia="Symbol" w:hAnsi="Symbol"/>
          <w:sz w:val="20"/>
          <w:szCs w:val="20"/>
          <w:color w:val="auto"/>
        </w:rPr>
      </w:pPr>
    </w:p>
    <w:p>
      <w:pPr>
        <w:ind w:left="3852" w:hanging="366"/>
        <w:spacing w:after="0"/>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Low parental expectations</w:t>
      </w:r>
    </w:p>
    <w:p>
      <w:pPr>
        <w:spacing w:after="0" w:line="4" w:lineRule="exact"/>
        <w:rPr>
          <w:rFonts w:ascii="Symbol" w:cs="Symbol" w:eastAsia="Symbol" w:hAnsi="Symbol"/>
          <w:sz w:val="20"/>
          <w:szCs w:val="20"/>
          <w:color w:val="auto"/>
        </w:rPr>
      </w:pPr>
    </w:p>
    <w:p>
      <w:pPr>
        <w:ind w:left="3852" w:hanging="366"/>
        <w:spacing w:after="0"/>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Non-English-speaking home</w:t>
      </w:r>
    </w:p>
    <w:p>
      <w:pPr>
        <w:spacing w:after="0" w:line="9" w:lineRule="exact"/>
        <w:rPr>
          <w:rFonts w:ascii="Symbol" w:cs="Symbol" w:eastAsia="Symbol" w:hAnsi="Symbol"/>
          <w:sz w:val="20"/>
          <w:szCs w:val="20"/>
          <w:color w:val="auto"/>
        </w:rPr>
      </w:pPr>
    </w:p>
    <w:p>
      <w:pPr>
        <w:ind w:left="3852" w:hanging="366"/>
        <w:spacing w:after="0"/>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Ineffective parenting/abuse</w:t>
      </w:r>
    </w:p>
    <w:p>
      <w:pPr>
        <w:spacing w:after="0" w:line="4" w:lineRule="exact"/>
        <w:rPr>
          <w:rFonts w:ascii="Symbol" w:cs="Symbol" w:eastAsia="Symbol" w:hAnsi="Symbol"/>
          <w:sz w:val="20"/>
          <w:szCs w:val="20"/>
          <w:color w:val="auto"/>
        </w:rPr>
      </w:pPr>
    </w:p>
    <w:p>
      <w:pPr>
        <w:ind w:left="3852" w:hanging="366"/>
        <w:spacing w:after="0"/>
        <w:tabs>
          <w:tab w:leader="none" w:pos="3852" w:val="left"/>
        </w:tabs>
        <w:numPr>
          <w:ilvl w:val="0"/>
          <w:numId w:val="6"/>
        </w:numPr>
        <w:rPr>
          <w:rFonts w:ascii="Symbol" w:cs="Symbol" w:eastAsia="Symbol" w:hAnsi="Symbol"/>
          <w:sz w:val="20"/>
          <w:szCs w:val="20"/>
          <w:color w:val="auto"/>
        </w:rPr>
      </w:pPr>
      <w:r>
        <w:rPr>
          <w:rFonts w:ascii="Arial" w:cs="Arial" w:eastAsia="Arial" w:hAnsi="Arial"/>
          <w:sz w:val="20"/>
          <w:szCs w:val="20"/>
          <w:color w:val="auto"/>
        </w:rPr>
        <w:t>High mobility</w:t>
      </w:r>
    </w:p>
    <w:p>
      <w:pPr>
        <w:spacing w:after="0" w:line="13" w:lineRule="exact"/>
        <w:rPr>
          <w:sz w:val="20"/>
          <w:szCs w:val="20"/>
          <w:color w:val="auto"/>
        </w:rPr>
      </w:pPr>
    </w:p>
    <w:p>
      <w:pPr>
        <w:jc w:val="center"/>
        <w:ind w:right="48"/>
        <w:spacing w:after="0"/>
        <w:rPr>
          <w:sz w:val="20"/>
          <w:szCs w:val="20"/>
          <w:color w:val="auto"/>
        </w:rPr>
      </w:pPr>
      <w:r>
        <w:rPr>
          <w:rFonts w:ascii="Arial" w:cs="Arial" w:eastAsia="Arial" w:hAnsi="Arial"/>
          <w:sz w:val="16"/>
          <w:szCs w:val="16"/>
          <w:color w:val="auto"/>
        </w:rPr>
        <w:t xml:space="preserve">Source: Wells, S.E. (1990). </w:t>
      </w:r>
      <w:r>
        <w:rPr>
          <w:rFonts w:ascii="Arial" w:cs="Arial" w:eastAsia="Arial" w:hAnsi="Arial"/>
          <w:sz w:val="16"/>
          <w:szCs w:val="16"/>
          <w:i w:val="1"/>
          <w:iCs w:val="1"/>
          <w:color w:val="auto"/>
        </w:rPr>
        <w:t>At-risk youth: Identification, programs, and recommendations</w:t>
      </w:r>
      <w:r>
        <w:rPr>
          <w:rFonts w:ascii="Arial" w:cs="Arial" w:eastAsia="Arial" w:hAnsi="Arial"/>
          <w:sz w:val="16"/>
          <w:szCs w:val="16"/>
          <w:color w:val="auto"/>
        </w:rPr>
        <w:t>. Englewood, CO: Teacher Idea Press</w:t>
      </w:r>
      <w:r>
        <w:rPr>
          <w:rFonts w:ascii="Arial" w:cs="Arial" w:eastAsia="Arial" w:hAnsi="Arial"/>
          <w:sz w:val="21"/>
          <w:szCs w:val="21"/>
          <w:color w:val="auto"/>
        </w:rPr>
        <w:t>.</w:t>
      </w:r>
    </w:p>
    <w:p>
      <w:pPr>
        <w:spacing w:after="0" w:line="200" w:lineRule="exact"/>
        <w:rPr>
          <w:sz w:val="20"/>
          <w:szCs w:val="20"/>
          <w:color w:val="auto"/>
        </w:rPr>
      </w:pPr>
    </w:p>
    <w:p>
      <w:pPr>
        <w:spacing w:after="0" w:line="286" w:lineRule="exact"/>
        <w:rPr>
          <w:sz w:val="20"/>
          <w:szCs w:val="20"/>
          <w:color w:val="auto"/>
        </w:rPr>
      </w:pPr>
    </w:p>
    <w:p>
      <w:pPr>
        <w:ind w:left="892" w:right="740"/>
        <w:spacing w:after="0" w:line="251" w:lineRule="auto"/>
        <w:rPr>
          <w:sz w:val="20"/>
          <w:szCs w:val="20"/>
          <w:color w:val="auto"/>
        </w:rPr>
      </w:pPr>
      <w:r>
        <w:rPr>
          <w:rFonts w:ascii="Arial" w:cs="Arial" w:eastAsia="Arial" w:hAnsi="Arial"/>
          <w:sz w:val="24"/>
          <w:szCs w:val="24"/>
          <w:color w:val="auto"/>
        </w:rPr>
        <w:t>Because at-risk youth are more likely to experience failure in school or drop out, schools continue to look for effective interventions for school-related problems affecting at-risk youth. Proponents of mentoring programs hypothesize that mentoring programs could be part of the answer to these problems; however, little research has been conducted evaluating the effectiveness of mentoring programs collaborating with school counselors.</w:t>
      </w:r>
    </w:p>
    <w:p>
      <w:pPr>
        <w:spacing w:after="0" w:line="284" w:lineRule="exact"/>
        <w:rPr>
          <w:sz w:val="20"/>
          <w:szCs w:val="20"/>
          <w:color w:val="auto"/>
        </w:rPr>
      </w:pPr>
    </w:p>
    <w:p>
      <w:pPr>
        <w:ind w:left="892" w:right="700"/>
        <w:spacing w:after="0" w:line="267" w:lineRule="auto"/>
        <w:rPr>
          <w:sz w:val="20"/>
          <w:szCs w:val="20"/>
          <w:color w:val="auto"/>
        </w:rPr>
      </w:pPr>
      <w:r>
        <w:rPr>
          <w:rFonts w:ascii="Arial" w:cs="Arial" w:eastAsia="Arial" w:hAnsi="Arial"/>
          <w:sz w:val="23"/>
          <w:szCs w:val="23"/>
          <w:color w:val="auto"/>
        </w:rPr>
        <w:t>The BTM/middle school collaboration offered a great opportunity to investigate the relationship between mentoring and school counseling. Furthermore, this study presented the prospect of better understanding how reciprocal partnerships are established and encouraged within economically disadvantaged schools.</w:t>
      </w:r>
    </w:p>
    <w:p>
      <w:pPr>
        <w:spacing w:after="0" w:line="263" w:lineRule="exact"/>
        <w:rPr>
          <w:sz w:val="20"/>
          <w:szCs w:val="20"/>
          <w:color w:val="auto"/>
        </w:rPr>
      </w:pPr>
    </w:p>
    <w:p>
      <w:pPr>
        <w:ind w:left="892" w:right="400"/>
        <w:spacing w:after="0" w:line="251" w:lineRule="auto"/>
        <w:rPr>
          <w:sz w:val="20"/>
          <w:szCs w:val="20"/>
          <w:color w:val="auto"/>
        </w:rPr>
      </w:pPr>
      <w:r>
        <w:rPr>
          <w:rFonts w:ascii="Arial" w:cs="Arial" w:eastAsia="Arial" w:hAnsi="Arial"/>
          <w:sz w:val="24"/>
          <w:szCs w:val="24"/>
          <w:color w:val="auto"/>
        </w:rPr>
        <w:t>Within school counseling, a fairly robust literature exists to help guide effective community and school collaborations (Anderson-Butcher &amp; Ashton, 2004; Bryon &amp; Holcolm-McCoy, 2007; Griffin &amp; Ferris, 2010; Keys, Bemak, Carpenter &amp; King-Sears, 1998; Porter, Epp &amp; Bryant, 2000; Taylor &amp; Aldeman, 2000; 2002). What is missing from this literature are actual case studies or other empirical work that may shed light on how these partnerships work, their impact on students, or how they meet the differing needs of multiple organizations. These gaps in the literature helped to formulate the following methodology and research questions.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9" w:lineRule="exact"/>
        <w:rPr>
          <w:sz w:val="20"/>
          <w:szCs w:val="20"/>
          <w:color w:val="auto"/>
        </w:rPr>
      </w:pPr>
    </w:p>
    <w:p>
      <w:pPr>
        <w:ind w:left="892" w:hanging="892"/>
        <w:spacing w:after="0"/>
        <w:tabs>
          <w:tab w:leader="none" w:pos="892" w:val="left"/>
        </w:tabs>
        <w:numPr>
          <w:ilvl w:val="0"/>
          <w:numId w:val="7"/>
        </w:numPr>
        <w:rPr>
          <w:rFonts w:ascii="Times New Roman" w:cs="Times New Roman" w:eastAsia="Times New Roman" w:hAnsi="Times New Roman"/>
          <w:sz w:val="36"/>
          <w:szCs w:val="36"/>
          <w:color w:val="003E7E"/>
        </w:rPr>
      </w:pPr>
      <w:r>
        <w:rPr>
          <w:rFonts w:ascii="Times New Roman" w:cs="Times New Roman" w:eastAsia="Times New Roman" w:hAnsi="Times New Roman"/>
          <w:sz w:val="36"/>
          <w:szCs w:val="36"/>
          <w:color w:val="003E7E"/>
        </w:rPr>
        <w:t>RESEARCH DESIGN</w:t>
      </w:r>
    </w:p>
    <w:p>
      <w:pPr>
        <w:spacing w:after="0" w:line="390" w:lineRule="exact"/>
        <w:rPr>
          <w:sz w:val="20"/>
          <w:szCs w:val="20"/>
          <w:color w:val="auto"/>
        </w:rPr>
      </w:pPr>
    </w:p>
    <w:p>
      <w:pPr>
        <w:ind w:left="532"/>
        <w:spacing w:after="0"/>
        <w:rPr>
          <w:sz w:val="20"/>
          <w:szCs w:val="20"/>
          <w:color w:val="auto"/>
        </w:rPr>
      </w:pPr>
      <w:r>
        <w:rPr>
          <w:rFonts w:ascii="Arial" w:cs="Arial" w:eastAsia="Arial" w:hAnsi="Arial"/>
          <w:sz w:val="26"/>
          <w:szCs w:val="26"/>
          <w:color w:val="1F497D"/>
        </w:rPr>
        <w:t>M e t h o d o l o g y</w:t>
      </w:r>
    </w:p>
    <w:p>
      <w:pPr>
        <w:spacing w:after="0" w:line="193" w:lineRule="exact"/>
        <w:rPr>
          <w:sz w:val="20"/>
          <w:szCs w:val="20"/>
          <w:color w:val="auto"/>
        </w:rPr>
      </w:pPr>
    </w:p>
    <w:p>
      <w:pPr>
        <w:ind w:left="892" w:right="400"/>
        <w:spacing w:after="0" w:line="263" w:lineRule="auto"/>
        <w:rPr>
          <w:sz w:val="20"/>
          <w:szCs w:val="20"/>
          <w:color w:val="auto"/>
        </w:rPr>
      </w:pPr>
      <w:r>
        <w:rPr>
          <w:rFonts w:ascii="Arial" w:cs="Arial" w:eastAsia="Arial" w:hAnsi="Arial"/>
          <w:sz w:val="23"/>
          <w:szCs w:val="23"/>
          <w:color w:val="auto"/>
        </w:rPr>
        <w:t>Due to the lack of empirical studies in this area, and the need to collect data across a range of populations and settings, an exploratory case study design was selected as the most relevant research methodology. Ritchie and Lewis (2003) state, “In essence, we see the primary defining features of a case study as being a multiplicity of perspectives which are rooted in a specific context” (p.52). Accessing multiple perspectives within the case and using a wide variety of methods to collect and analyze data helped to reveal the extent to which the partnership’s goals were realized and surfaced important insights into this collaborative work.</w:t>
      </w:r>
    </w:p>
    <w:p>
      <w:pPr>
        <w:sectPr>
          <w:pgSz w:w="12240" w:h="15840" w:orient="portrait"/>
          <w:cols w:equalWidth="0" w:num="1">
            <w:col w:w="9892"/>
          </w:cols>
          <w:pgMar w:left="908" w:top="484" w:right="1440" w:bottom="1110" w:gutter="0" w:footer="0" w:header="0"/>
        </w:sectPr>
      </w:pPr>
    </w:p>
    <w:bookmarkStart w:id="6" w:name="page7"/>
    <w:bookmarkEnd w:id="6"/>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32"/>
          <w:szCs w:val="32"/>
          <w:color w:val="FFFFFF"/>
          <w:vertAlign w:val="subscript"/>
        </w:rPr>
        <w:t>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-150495</wp:posOffset>
            </wp:positionV>
            <wp:extent cx="6835775" cy="2051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1440" w:gutter="0" w:footer="0" w:header="0"/>
        </w:sectPr>
      </w:pPr>
    </w:p>
    <w:p>
      <w:pPr>
        <w:spacing w:after="0" w:line="200" w:lineRule="exact"/>
        <w:rPr>
          <w:sz w:val="20"/>
          <w:szCs w:val="20"/>
          <w:color w:val="auto"/>
        </w:rPr>
      </w:pPr>
    </w:p>
    <w:p>
      <w:pPr>
        <w:spacing w:after="0" w:line="391" w:lineRule="exact"/>
        <w:rPr>
          <w:sz w:val="20"/>
          <w:szCs w:val="20"/>
          <w:color w:val="auto"/>
        </w:rPr>
      </w:pPr>
    </w:p>
    <w:p>
      <w:pPr>
        <w:ind w:left="120"/>
        <w:spacing w:after="0"/>
        <w:rPr>
          <w:sz w:val="20"/>
          <w:szCs w:val="20"/>
          <w:color w:val="auto"/>
        </w:rPr>
      </w:pPr>
      <w:r>
        <w:rPr>
          <w:rFonts w:ascii="Arial" w:cs="Arial" w:eastAsia="Arial" w:hAnsi="Arial"/>
          <w:sz w:val="26"/>
          <w:szCs w:val="26"/>
          <w:color w:val="1F497D"/>
        </w:rPr>
        <w:t>R e s e a rc h Q u e s t i o n s</w:t>
      </w:r>
    </w:p>
    <w:p>
      <w:pPr>
        <w:spacing w:after="0" w:line="188" w:lineRule="exact"/>
        <w:rPr>
          <w:sz w:val="20"/>
          <w:szCs w:val="20"/>
          <w:color w:val="auto"/>
        </w:rPr>
      </w:pPr>
    </w:p>
    <w:p>
      <w:pPr>
        <w:ind w:left="480"/>
        <w:spacing w:after="0"/>
        <w:rPr>
          <w:sz w:val="20"/>
          <w:szCs w:val="20"/>
          <w:color w:val="auto"/>
        </w:rPr>
      </w:pPr>
      <w:r>
        <w:rPr>
          <w:rFonts w:ascii="Arial" w:cs="Arial" w:eastAsia="Arial" w:hAnsi="Arial"/>
          <w:sz w:val="24"/>
          <w:szCs w:val="24"/>
          <w:color w:val="auto"/>
        </w:rPr>
        <w:t>The research questions that guided this research study were:</w:t>
      </w:r>
    </w:p>
    <w:p>
      <w:pPr>
        <w:spacing w:after="0" w:line="334" w:lineRule="exact"/>
        <w:rPr>
          <w:sz w:val="20"/>
          <w:szCs w:val="20"/>
          <w:color w:val="auto"/>
        </w:rPr>
      </w:pPr>
    </w:p>
    <w:p>
      <w:pPr>
        <w:ind w:left="1040" w:hanging="366"/>
        <w:spacing w:after="0"/>
        <w:tabs>
          <w:tab w:leader="none" w:pos="1040" w:val="left"/>
        </w:tabs>
        <w:numPr>
          <w:ilvl w:val="0"/>
          <w:numId w:val="8"/>
        </w:numPr>
        <w:rPr>
          <w:rFonts w:ascii="Arial" w:cs="Arial" w:eastAsia="Arial" w:hAnsi="Arial"/>
          <w:sz w:val="24"/>
          <w:szCs w:val="24"/>
          <w:color w:val="auto"/>
        </w:rPr>
      </w:pPr>
      <w:r>
        <w:rPr>
          <w:rFonts w:ascii="Arial" w:cs="Arial" w:eastAsia="Arial" w:hAnsi="Arial"/>
          <w:sz w:val="24"/>
          <w:szCs w:val="24"/>
          <w:color w:val="auto"/>
        </w:rPr>
        <w:t>How does the collaboration function?</w:t>
      </w:r>
    </w:p>
    <w:p>
      <w:pPr>
        <w:spacing w:after="0" w:line="300" w:lineRule="exact"/>
        <w:rPr>
          <w:rFonts w:ascii="Arial" w:cs="Arial" w:eastAsia="Arial" w:hAnsi="Arial"/>
          <w:sz w:val="24"/>
          <w:szCs w:val="24"/>
          <w:color w:val="auto"/>
        </w:rPr>
      </w:pPr>
    </w:p>
    <w:p>
      <w:pPr>
        <w:ind w:left="1040" w:hanging="366"/>
        <w:spacing w:after="0"/>
        <w:tabs>
          <w:tab w:leader="none" w:pos="1040" w:val="left"/>
        </w:tabs>
        <w:numPr>
          <w:ilvl w:val="0"/>
          <w:numId w:val="8"/>
        </w:numPr>
        <w:rPr>
          <w:rFonts w:ascii="Arial" w:cs="Arial" w:eastAsia="Arial" w:hAnsi="Arial"/>
          <w:sz w:val="24"/>
          <w:szCs w:val="24"/>
          <w:color w:val="auto"/>
        </w:rPr>
      </w:pPr>
      <w:r>
        <w:rPr>
          <w:rFonts w:ascii="Arial" w:cs="Arial" w:eastAsia="Arial" w:hAnsi="Arial"/>
          <w:sz w:val="24"/>
          <w:szCs w:val="24"/>
          <w:color w:val="auto"/>
        </w:rPr>
        <w:t>What is the impact of the collaboration on participants?</w:t>
      </w:r>
    </w:p>
    <w:p>
      <w:pPr>
        <w:spacing w:after="0" w:line="280" w:lineRule="exact"/>
        <w:rPr>
          <w:rFonts w:ascii="Arial" w:cs="Arial" w:eastAsia="Arial" w:hAnsi="Arial"/>
          <w:sz w:val="24"/>
          <w:szCs w:val="24"/>
          <w:color w:val="auto"/>
        </w:rPr>
      </w:pPr>
    </w:p>
    <w:p>
      <w:pPr>
        <w:ind w:left="1040" w:hanging="366"/>
        <w:spacing w:after="0"/>
        <w:tabs>
          <w:tab w:leader="none" w:pos="1040" w:val="left"/>
        </w:tabs>
        <w:numPr>
          <w:ilvl w:val="0"/>
          <w:numId w:val="8"/>
        </w:numPr>
        <w:rPr>
          <w:rFonts w:ascii="Arial" w:cs="Arial" w:eastAsia="Arial" w:hAnsi="Arial"/>
          <w:sz w:val="22"/>
          <w:szCs w:val="22"/>
          <w:color w:val="auto"/>
        </w:rPr>
      </w:pPr>
      <w:r>
        <w:rPr>
          <w:rFonts w:ascii="Arial" w:cs="Arial" w:eastAsia="Arial" w:hAnsi="Arial"/>
          <w:sz w:val="24"/>
          <w:szCs w:val="24"/>
          <w:color w:val="auto"/>
        </w:rPr>
        <w:t>To what extent are the goals of both organizations realized?</w:t>
      </w:r>
    </w:p>
    <w:p>
      <w:pPr>
        <w:spacing w:after="0" w:line="200" w:lineRule="exact"/>
        <w:rPr>
          <w:sz w:val="20"/>
          <w:szCs w:val="20"/>
          <w:color w:val="auto"/>
        </w:rPr>
      </w:pPr>
    </w:p>
    <w:p>
      <w:pPr>
        <w:spacing w:after="0" w:line="319" w:lineRule="exact"/>
        <w:rPr>
          <w:sz w:val="20"/>
          <w:szCs w:val="20"/>
          <w:color w:val="auto"/>
        </w:rPr>
      </w:pPr>
    </w:p>
    <w:p>
      <w:pPr>
        <w:ind w:left="120"/>
        <w:spacing w:after="0"/>
        <w:rPr>
          <w:sz w:val="20"/>
          <w:szCs w:val="20"/>
          <w:color w:val="auto"/>
        </w:rPr>
      </w:pPr>
      <w:r>
        <w:rPr>
          <w:rFonts w:ascii="Arial" w:cs="Arial" w:eastAsia="Arial" w:hAnsi="Arial"/>
          <w:sz w:val="26"/>
          <w:szCs w:val="26"/>
          <w:color w:val="1F497D"/>
        </w:rPr>
        <w:t>Pa r t i c i p a n t s</w:t>
      </w:r>
    </w:p>
    <w:p>
      <w:pPr>
        <w:spacing w:after="0" w:line="188" w:lineRule="exact"/>
        <w:rPr>
          <w:sz w:val="20"/>
          <w:szCs w:val="20"/>
          <w:color w:val="auto"/>
        </w:rPr>
      </w:pPr>
    </w:p>
    <w:p>
      <w:pPr>
        <w:ind w:left="480" w:right="480"/>
        <w:spacing w:after="0" w:line="252" w:lineRule="auto"/>
        <w:rPr>
          <w:sz w:val="20"/>
          <w:szCs w:val="20"/>
          <w:color w:val="auto"/>
        </w:rPr>
      </w:pPr>
      <w:r>
        <w:rPr>
          <w:rFonts w:ascii="Arial" w:cs="Arial" w:eastAsia="Arial" w:hAnsi="Arial"/>
          <w:sz w:val="24"/>
          <w:szCs w:val="24"/>
          <w:color w:val="auto"/>
        </w:rPr>
        <w:t>The participants of this study included individuals from both within and outside the Boys to Men (BTM) organization. From within BTM, three administrators (including a program founder), five volunteer mentors, eleven parents, and twenty-23 boys (ranging in age from 12-15) participated in the study. Students reported the following ethnic breakdown: 39% African American, 4% Asian, 26% Hispanic, 4% Native American, 13% White, and 8% Other. Finally, participants from the partner middle school included the principal, the counselor, and three teachers. Table 2 summarizes total numbers of all types of participants.</w:t>
      </w:r>
    </w:p>
    <w:p>
      <w:pPr>
        <w:spacing w:after="0" w:line="270" w:lineRule="exact"/>
        <w:rPr>
          <w:sz w:val="20"/>
          <w:szCs w:val="20"/>
          <w:color w:val="auto"/>
        </w:rPr>
      </w:pPr>
    </w:p>
    <w:p>
      <w:pPr>
        <w:ind w:left="1680"/>
        <w:spacing w:after="0"/>
        <w:rPr>
          <w:sz w:val="20"/>
          <w:szCs w:val="20"/>
          <w:color w:val="auto"/>
        </w:rPr>
      </w:pPr>
      <w:r>
        <w:rPr>
          <w:rFonts w:ascii="Arial" w:cs="Arial" w:eastAsia="Arial" w:hAnsi="Arial"/>
          <w:sz w:val="24"/>
          <w:szCs w:val="24"/>
          <w:b w:val="1"/>
          <w:bCs w:val="1"/>
          <w:color w:val="auto"/>
        </w:rPr>
        <w:t>Table 2: Overall Summary of Number of 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704850</wp:posOffset>
            </wp:positionH>
            <wp:positionV relativeFrom="paragraph">
              <wp:posOffset>163195</wp:posOffset>
            </wp:positionV>
            <wp:extent cx="4225290" cy="28936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extLst>
                    </a:blip>
                    <a:srcRect/>
                    <a:stretch>
                      <a:fillRect/>
                    </a:stretch>
                  </pic:blipFill>
                  <pic:spPr bwMode="auto">
                    <a:xfrm>
                      <a:off x="0" y="0"/>
                      <a:ext cx="4225290" cy="2893695"/>
                    </a:xfrm>
                    <a:prstGeom prst="rect">
                      <a:avLst/>
                    </a:prstGeom>
                    <a:noFill/>
                  </pic:spPr>
                </pic:pic>
              </a:graphicData>
            </a:graphic>
          </wp:anchor>
        </w:drawing>
      </w:r>
    </w:p>
    <w:p>
      <w:pPr>
        <w:spacing w:after="0" w:line="274" w:lineRule="exact"/>
        <w:rPr>
          <w:sz w:val="20"/>
          <w:szCs w:val="20"/>
          <w:color w:val="auto"/>
        </w:rPr>
      </w:pPr>
    </w:p>
    <w:tbl>
      <w:tblPr>
        <w:tblLayout w:type="fixed"/>
        <w:tblInd w:w="1140" w:type="dxa"/>
        <w:tblCellMar>
          <w:top w:w="0" w:type="dxa"/>
          <w:left w:w="0" w:type="dxa"/>
          <w:bottom w:w="0" w:type="dxa"/>
          <w:right w:w="0" w:type="dxa"/>
        </w:tblCellMar>
      </w:tblPr>
      <w:tr>
        <w:trPr>
          <w:trHeight w:val="286"/>
        </w:trPr>
        <w:tc>
          <w:tcPr>
            <w:tcW w:w="3720" w:type="dxa"/>
            <w:vAlign w:val="bottom"/>
            <w:tcBorders>
              <w:bottom w:val="single" w:sz="8" w:color="002060"/>
            </w:tcBorders>
          </w:tcPr>
          <w:p>
            <w:pPr>
              <w:ind w:left="1060"/>
              <w:spacing w:after="0"/>
              <w:rPr>
                <w:sz w:val="20"/>
                <w:szCs w:val="20"/>
                <w:color w:val="auto"/>
              </w:rPr>
            </w:pPr>
            <w:r>
              <w:rPr>
                <w:rFonts w:ascii="Arial" w:cs="Arial" w:eastAsia="Arial" w:hAnsi="Arial"/>
                <w:sz w:val="22"/>
                <w:szCs w:val="22"/>
                <w:b w:val="1"/>
                <w:bCs w:val="1"/>
                <w:color w:val="FFFFFF"/>
              </w:rPr>
              <w:t>Participant Type</w:t>
            </w:r>
          </w:p>
        </w:tc>
        <w:tc>
          <w:tcPr>
            <w:tcW w:w="1440" w:type="dxa"/>
            <w:vAlign w:val="bottom"/>
            <w:tcBorders>
              <w:bottom w:val="single" w:sz="8" w:color="002060"/>
            </w:tcBorders>
          </w:tcPr>
          <w:p>
            <w:pPr>
              <w:ind w:left="260"/>
              <w:spacing w:after="0"/>
              <w:rPr>
                <w:sz w:val="20"/>
                <w:szCs w:val="20"/>
                <w:color w:val="auto"/>
              </w:rPr>
            </w:pPr>
            <w:r>
              <w:rPr>
                <w:rFonts w:ascii="Arial" w:cs="Arial" w:eastAsia="Arial" w:hAnsi="Arial"/>
                <w:sz w:val="22"/>
                <w:szCs w:val="22"/>
                <w:b w:val="1"/>
                <w:bCs w:val="1"/>
                <w:color w:val="FFFFFF"/>
              </w:rPr>
              <w:t>Interview</w:t>
            </w:r>
          </w:p>
        </w:tc>
        <w:tc>
          <w:tcPr>
            <w:tcW w:w="1440" w:type="dxa"/>
            <w:vAlign w:val="bottom"/>
            <w:tcBorders>
              <w:bottom w:val="single" w:sz="8" w:color="002060"/>
            </w:tcBorders>
          </w:tcPr>
          <w:p>
            <w:pPr>
              <w:ind w:left="380"/>
              <w:spacing w:after="0"/>
              <w:rPr>
                <w:sz w:val="20"/>
                <w:szCs w:val="20"/>
                <w:color w:val="auto"/>
              </w:rPr>
            </w:pPr>
            <w:r>
              <w:rPr>
                <w:rFonts w:ascii="Arial" w:cs="Arial" w:eastAsia="Arial" w:hAnsi="Arial"/>
                <w:sz w:val="22"/>
                <w:szCs w:val="22"/>
                <w:b w:val="1"/>
                <w:bCs w:val="1"/>
                <w:color w:val="FFFFFF"/>
              </w:rPr>
              <w:t>Survey</w:t>
            </w:r>
          </w:p>
        </w:tc>
      </w:tr>
      <w:tr>
        <w:trPr>
          <w:trHeight w:val="428"/>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Student</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22</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23</w:t>
            </w:r>
          </w:p>
        </w:tc>
      </w:tr>
      <w:tr>
        <w:trPr>
          <w:trHeight w:val="161"/>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9"/>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Parent</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0</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11</w:t>
            </w:r>
          </w:p>
        </w:tc>
      </w:tr>
      <w:tr>
        <w:trPr>
          <w:trHeight w:val="156"/>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9"/>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Mentor/Program Representative</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8</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0</w:t>
            </w:r>
          </w:p>
        </w:tc>
      </w:tr>
      <w:tr>
        <w:trPr>
          <w:trHeight w:val="161"/>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9"/>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Teacher</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3</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0</w:t>
            </w:r>
          </w:p>
        </w:tc>
      </w:tr>
      <w:tr>
        <w:trPr>
          <w:trHeight w:val="161"/>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9"/>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School Counselor</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1</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0</w:t>
            </w:r>
          </w:p>
        </w:tc>
      </w:tr>
      <w:tr>
        <w:trPr>
          <w:trHeight w:val="161"/>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9"/>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Principal</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1</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0</w:t>
            </w:r>
          </w:p>
        </w:tc>
      </w:tr>
      <w:tr>
        <w:trPr>
          <w:trHeight w:val="161"/>
        </w:trPr>
        <w:tc>
          <w:tcPr>
            <w:tcW w:w="372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c>
          <w:tcPr>
            <w:tcW w:w="1440" w:type="dxa"/>
            <w:vAlign w:val="bottom"/>
            <w:tcBorders>
              <w:bottom w:val="single" w:sz="8" w:color="002060"/>
            </w:tcBorders>
          </w:tcPr>
          <w:p>
            <w:pPr>
              <w:spacing w:after="0"/>
              <w:rPr>
                <w:sz w:val="13"/>
                <w:szCs w:val="13"/>
                <w:color w:val="auto"/>
              </w:rPr>
            </w:pPr>
          </w:p>
        </w:tc>
      </w:tr>
      <w:tr>
        <w:trPr>
          <w:trHeight w:val="410"/>
        </w:trPr>
        <w:tc>
          <w:tcPr>
            <w:tcW w:w="3720" w:type="dxa"/>
            <w:vAlign w:val="bottom"/>
          </w:tcPr>
          <w:p>
            <w:pPr>
              <w:ind w:left="100"/>
              <w:spacing w:after="0"/>
              <w:rPr>
                <w:sz w:val="20"/>
                <w:szCs w:val="20"/>
                <w:color w:val="auto"/>
              </w:rPr>
            </w:pPr>
            <w:r>
              <w:rPr>
                <w:rFonts w:ascii="Arial" w:cs="Arial" w:eastAsia="Arial" w:hAnsi="Arial"/>
                <w:sz w:val="22"/>
                <w:szCs w:val="22"/>
                <w:b w:val="1"/>
                <w:bCs w:val="1"/>
                <w:color w:val="auto"/>
              </w:rPr>
              <w:t>Total</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35</w:t>
            </w:r>
          </w:p>
        </w:tc>
        <w:tc>
          <w:tcPr>
            <w:tcW w:w="1440" w:type="dxa"/>
            <w:vAlign w:val="bottom"/>
          </w:tcPr>
          <w:p>
            <w:pPr>
              <w:jc w:val="center"/>
              <w:spacing w:after="0"/>
              <w:rPr>
                <w:sz w:val="20"/>
                <w:szCs w:val="20"/>
                <w:color w:val="auto"/>
              </w:rPr>
            </w:pPr>
            <w:r>
              <w:rPr>
                <w:rFonts w:ascii="Arial" w:cs="Arial" w:eastAsia="Arial" w:hAnsi="Arial"/>
                <w:sz w:val="22"/>
                <w:szCs w:val="22"/>
                <w:b w:val="1"/>
                <w:bCs w:val="1"/>
                <w:color w:val="auto"/>
                <w:w w:val="97"/>
              </w:rPr>
              <w:t>34</w:t>
            </w:r>
          </w:p>
        </w:tc>
      </w:tr>
      <w:tr>
        <w:trPr>
          <w:trHeight w:val="170"/>
        </w:trPr>
        <w:tc>
          <w:tcPr>
            <w:tcW w:w="3720" w:type="dxa"/>
            <w:vAlign w:val="bottom"/>
            <w:tcBorders>
              <w:bottom w:val="single" w:sz="8" w:color="002060"/>
            </w:tcBorders>
          </w:tcPr>
          <w:p>
            <w:pPr>
              <w:spacing w:after="0"/>
              <w:rPr>
                <w:sz w:val="14"/>
                <w:szCs w:val="14"/>
                <w:color w:val="auto"/>
              </w:rPr>
            </w:pPr>
          </w:p>
        </w:tc>
        <w:tc>
          <w:tcPr>
            <w:tcW w:w="1440" w:type="dxa"/>
            <w:vAlign w:val="bottom"/>
            <w:tcBorders>
              <w:bottom w:val="single" w:sz="8" w:color="002060"/>
            </w:tcBorders>
          </w:tcPr>
          <w:p>
            <w:pPr>
              <w:spacing w:after="0"/>
              <w:rPr>
                <w:sz w:val="14"/>
                <w:szCs w:val="14"/>
                <w:color w:val="auto"/>
              </w:rPr>
            </w:pPr>
          </w:p>
        </w:tc>
        <w:tc>
          <w:tcPr>
            <w:tcW w:w="1440" w:type="dxa"/>
            <w:vAlign w:val="bottom"/>
            <w:tcBorders>
              <w:bottom w:val="single" w:sz="8" w:color="002060"/>
            </w:tcBorders>
          </w:tcPr>
          <w:p>
            <w:pPr>
              <w:spacing w:after="0"/>
              <w:rPr>
                <w:sz w:val="14"/>
                <w:szCs w:val="14"/>
                <w:color w:val="auto"/>
              </w:rPr>
            </w:pPr>
          </w:p>
        </w:tc>
      </w:tr>
    </w:tbl>
    <w:p>
      <w:pPr>
        <w:sectPr>
          <w:pgSz w:w="12240" w:h="15840" w:orient="portrait"/>
          <w:cols w:equalWidth="0" w:num="1">
            <w:col w:w="9480"/>
          </w:cols>
          <w:pgMar w:left="1320" w:top="345" w:right="1440" w:bottom="1440" w:gutter="0" w:footer="0" w:header="0"/>
          <w:type w:val="continuous"/>
        </w:sectPr>
      </w:pPr>
    </w:p>
    <w:bookmarkStart w:id="7" w:name="page8"/>
    <w:bookmarkEnd w:id="7"/>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32"/>
          <w:szCs w:val="32"/>
          <w:color w:val="FFFFFF"/>
          <w:vertAlign w:val="subscript"/>
        </w:rPr>
        <w:t>8</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-150495</wp:posOffset>
            </wp:positionV>
            <wp:extent cx="6835775" cy="2051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extLst>
                    </a:blip>
                    <a:srcRect/>
                    <a:stretch>
                      <a:fillRect/>
                    </a:stretch>
                  </pic:blipFill>
                  <pic:spPr bwMode="auto">
                    <a:xfrm>
                      <a:off x="0" y="0"/>
                      <a:ext cx="6835775" cy="205105"/>
                    </a:xfrm>
                    <a:prstGeom prst="rect">
                      <a:avLst/>
                    </a:prstGeom>
                    <a:noFill/>
                  </pic:spPr>
                </pic:pic>
              </a:graphicData>
            </a:graphic>
          </wp:anchor>
        </w:drawing>
        <w:drawing>
          <wp:anchor simplePos="0" relativeHeight="251657728" behindDoc="1" locked="0" layoutInCell="0" allowOverlap="1">
            <wp:simplePos x="0" y="0"/>
            <wp:positionH relativeFrom="column">
              <wp:posOffset>806450</wp:posOffset>
            </wp:positionH>
            <wp:positionV relativeFrom="paragraph">
              <wp:posOffset>676275</wp:posOffset>
            </wp:positionV>
            <wp:extent cx="4000500" cy="20548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extLst>
                    </a:blip>
                    <a:srcRect/>
                    <a:stretch>
                      <a:fillRect/>
                    </a:stretch>
                  </pic:blipFill>
                  <pic:spPr bwMode="auto">
                    <a:xfrm>
                      <a:off x="0" y="0"/>
                      <a:ext cx="4000500" cy="2054860"/>
                    </a:xfrm>
                    <a:prstGeom prst="rect">
                      <a:avLst/>
                    </a:prstGeom>
                    <a:noFill/>
                  </pic:spPr>
                </pic:pic>
              </a:graphicData>
            </a:graphic>
          </wp:anchor>
        </w:drawing>
      </w:r>
    </w:p>
    <w:p>
      <w:pPr>
        <w:sectPr>
          <w:pgSz w:w="12240" w:h="15840" w:orient="portrait"/>
          <w:cols w:equalWidth="0" w:num="1">
            <w:col w:w="9480"/>
          </w:cols>
          <w:pgMar w:left="1320" w:top="345" w:right="1440" w:bottom="111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3" w:lineRule="exact"/>
        <w:rPr>
          <w:sz w:val="20"/>
          <w:szCs w:val="20"/>
          <w:color w:val="auto"/>
        </w:rPr>
      </w:pPr>
    </w:p>
    <w:p>
      <w:pPr>
        <w:ind w:left="2820"/>
        <w:spacing w:after="0"/>
        <w:rPr>
          <w:sz w:val="20"/>
          <w:szCs w:val="20"/>
          <w:color w:val="auto"/>
        </w:rPr>
      </w:pPr>
      <w:r>
        <w:rPr>
          <w:rFonts w:ascii="Calibri" w:cs="Calibri" w:eastAsia="Calibri" w:hAnsi="Calibri"/>
          <w:sz w:val="28"/>
          <w:szCs w:val="28"/>
          <w:b w:val="1"/>
          <w:bCs w:val="1"/>
          <w:u w:val="single" w:color="auto"/>
          <w:color w:val="17365D"/>
        </w:rPr>
        <w:t>Typical Program Participant</w:t>
      </w:r>
    </w:p>
    <w:p>
      <w:pPr>
        <w:spacing w:after="0" w:line="58" w:lineRule="exact"/>
        <w:rPr>
          <w:sz w:val="20"/>
          <w:szCs w:val="20"/>
          <w:color w:val="auto"/>
        </w:rPr>
      </w:pPr>
    </w:p>
    <w:p>
      <w:pPr>
        <w:ind w:left="1420"/>
        <w:spacing w:after="0"/>
        <w:tabs>
          <w:tab w:leader="none" w:pos="4280" w:val="left"/>
          <w:tab w:leader="none" w:pos="5720" w:val="left"/>
        </w:tabs>
        <w:rPr>
          <w:sz w:val="20"/>
          <w:szCs w:val="20"/>
          <w:color w:val="auto"/>
        </w:rPr>
      </w:pPr>
      <w:r>
        <w:rPr>
          <w:rFonts w:ascii="Calibri" w:cs="Calibri" w:eastAsia="Calibri" w:hAnsi="Calibri"/>
          <w:sz w:val="24"/>
          <w:szCs w:val="24"/>
          <w:b w:val="1"/>
          <w:bCs w:val="1"/>
          <w:color w:val="17365D"/>
        </w:rPr>
        <w:t>Age: 14</w:t>
      </w:r>
      <w:r>
        <w:rPr>
          <w:sz w:val="20"/>
          <w:szCs w:val="20"/>
          <w:color w:val="auto"/>
        </w:rPr>
        <w:tab/>
      </w:r>
      <w:r>
        <w:rPr>
          <w:rFonts w:ascii="Calibri" w:cs="Calibri" w:eastAsia="Calibri" w:hAnsi="Calibri"/>
          <w:sz w:val="24"/>
          <w:szCs w:val="24"/>
          <w:b w:val="1"/>
          <w:bCs w:val="1"/>
          <w:color w:val="17365D"/>
        </w:rPr>
        <w:t>Grade: 8</w:t>
      </w:r>
      <w:r>
        <w:rPr>
          <w:rFonts w:ascii="Calibri" w:cs="Calibri" w:eastAsia="Calibri" w:hAnsi="Calibri"/>
          <w:sz w:val="31"/>
          <w:szCs w:val="31"/>
          <w:b w:val="1"/>
          <w:bCs w:val="1"/>
          <w:color w:val="17365D"/>
          <w:vertAlign w:val="superscript"/>
        </w:rPr>
        <w:t>th</w:t>
      </w:r>
      <w:r>
        <w:rPr>
          <w:sz w:val="20"/>
          <w:szCs w:val="20"/>
          <w:color w:val="auto"/>
        </w:rPr>
        <w:tab/>
      </w:r>
      <w:r>
        <w:rPr>
          <w:rFonts w:ascii="Calibri" w:cs="Calibri" w:eastAsia="Calibri" w:hAnsi="Calibri"/>
          <w:sz w:val="23"/>
          <w:szCs w:val="23"/>
          <w:b w:val="1"/>
          <w:bCs w:val="1"/>
          <w:color w:val="17365D"/>
        </w:rPr>
        <w:t>GPA: 2.7</w:t>
      </w:r>
    </w:p>
    <w:p>
      <w:pPr>
        <w:spacing w:after="0" w:line="89" w:lineRule="exact"/>
        <w:rPr>
          <w:sz w:val="20"/>
          <w:szCs w:val="20"/>
          <w:color w:val="auto"/>
        </w:rPr>
      </w:pPr>
    </w:p>
    <w:p>
      <w:pPr>
        <w:ind w:left="1420"/>
        <w:spacing w:after="0"/>
        <w:tabs>
          <w:tab w:leader="none" w:pos="4280" w:val="left"/>
        </w:tabs>
        <w:rPr>
          <w:sz w:val="20"/>
          <w:szCs w:val="20"/>
          <w:color w:val="auto"/>
        </w:rPr>
      </w:pPr>
      <w:r>
        <w:rPr>
          <w:rFonts w:ascii="Calibri" w:cs="Calibri" w:eastAsia="Calibri" w:hAnsi="Calibri"/>
          <w:sz w:val="24"/>
          <w:szCs w:val="24"/>
          <w:b w:val="1"/>
          <w:bCs w:val="1"/>
          <w:color w:val="17365D"/>
        </w:rPr>
        <w:t>Unexcused absences: 3</w:t>
      </w:r>
      <w:r>
        <w:rPr>
          <w:sz w:val="20"/>
          <w:szCs w:val="20"/>
          <w:color w:val="auto"/>
        </w:rPr>
        <w:tab/>
      </w:r>
      <w:r>
        <w:rPr>
          <w:rFonts w:ascii="Calibri" w:cs="Calibri" w:eastAsia="Calibri" w:hAnsi="Calibri"/>
          <w:sz w:val="24"/>
          <w:szCs w:val="24"/>
          <w:b w:val="1"/>
          <w:bCs w:val="1"/>
          <w:color w:val="17365D"/>
        </w:rPr>
        <w:t>Discipline Referrals: 7</w:t>
      </w:r>
    </w:p>
    <w:p>
      <w:pPr>
        <w:spacing w:after="0" w:line="81" w:lineRule="exact"/>
        <w:rPr>
          <w:sz w:val="20"/>
          <w:szCs w:val="20"/>
          <w:color w:val="auto"/>
        </w:rPr>
      </w:pPr>
    </w:p>
    <w:p>
      <w:pPr>
        <w:ind w:left="1420"/>
        <w:spacing w:after="0"/>
        <w:rPr>
          <w:sz w:val="20"/>
          <w:szCs w:val="20"/>
          <w:color w:val="auto"/>
        </w:rPr>
      </w:pPr>
      <w:r>
        <w:rPr>
          <w:rFonts w:ascii="Calibri" w:cs="Calibri" w:eastAsia="Calibri" w:hAnsi="Calibri"/>
          <w:sz w:val="24"/>
          <w:szCs w:val="24"/>
          <w:b w:val="1"/>
          <w:bCs w:val="1"/>
          <w:color w:val="17365D"/>
        </w:rPr>
        <w:t>Brief bio:</w:t>
      </w:r>
    </w:p>
    <w:p>
      <w:pPr>
        <w:spacing w:after="0" w:line="86" w:lineRule="exact"/>
        <w:rPr>
          <w:sz w:val="20"/>
          <w:szCs w:val="20"/>
          <w:color w:val="auto"/>
        </w:rPr>
      </w:pPr>
    </w:p>
    <w:p>
      <w:pPr>
        <w:ind w:left="1420" w:right="2140"/>
        <w:spacing w:after="0" w:line="243" w:lineRule="auto"/>
        <w:rPr>
          <w:sz w:val="20"/>
          <w:szCs w:val="20"/>
          <w:color w:val="auto"/>
        </w:rPr>
      </w:pPr>
      <w:r>
        <w:rPr>
          <w:rFonts w:ascii="Calibri" w:cs="Calibri" w:eastAsia="Calibri" w:hAnsi="Calibri"/>
          <w:sz w:val="24"/>
          <w:szCs w:val="24"/>
          <w:b w:val="1"/>
          <w:bCs w:val="1"/>
          <w:color w:val="17365D"/>
        </w:rPr>
        <w:t>Lives with mom and grandma. Father is a drug addict. Mother doesn’t have a job. Beginning to think school is -­‐ important and that if he does well, he can have a better life. He is focusing on improving his behavior.</w:t>
      </w:r>
    </w:p>
    <w:p>
      <w:pPr>
        <w:spacing w:after="0" w:line="200" w:lineRule="exact"/>
        <w:rPr>
          <w:sz w:val="20"/>
          <w:szCs w:val="20"/>
          <w:color w:val="auto"/>
        </w:rPr>
      </w:pPr>
    </w:p>
    <w:p>
      <w:pPr>
        <w:spacing w:after="0" w:line="200" w:lineRule="exact"/>
        <w:rPr>
          <w:sz w:val="20"/>
          <w:szCs w:val="20"/>
          <w:color w:val="auto"/>
        </w:rPr>
      </w:pPr>
    </w:p>
    <w:p>
      <w:pPr>
        <w:spacing w:after="0" w:line="293" w:lineRule="exact"/>
        <w:rPr>
          <w:sz w:val="20"/>
          <w:szCs w:val="20"/>
          <w:color w:val="auto"/>
        </w:rPr>
      </w:pPr>
    </w:p>
    <w:p>
      <w:pPr>
        <w:ind w:left="120"/>
        <w:spacing w:after="0"/>
        <w:rPr>
          <w:sz w:val="20"/>
          <w:szCs w:val="20"/>
          <w:color w:val="auto"/>
        </w:rPr>
      </w:pPr>
      <w:r>
        <w:rPr>
          <w:rFonts w:ascii="Arial" w:cs="Arial" w:eastAsia="Arial" w:hAnsi="Arial"/>
          <w:sz w:val="26"/>
          <w:szCs w:val="26"/>
          <w:color w:val="1F497D"/>
        </w:rPr>
        <w:t>D a t a Co l l e c t i o n a n d A n a l ys i s</w:t>
      </w:r>
    </w:p>
    <w:p>
      <w:pPr>
        <w:spacing w:after="0" w:line="188" w:lineRule="exact"/>
        <w:rPr>
          <w:sz w:val="20"/>
          <w:szCs w:val="20"/>
          <w:color w:val="auto"/>
        </w:rPr>
      </w:pPr>
    </w:p>
    <w:p>
      <w:pPr>
        <w:ind w:left="480" w:right="600"/>
        <w:spacing w:after="0" w:line="251" w:lineRule="auto"/>
        <w:rPr>
          <w:sz w:val="20"/>
          <w:szCs w:val="20"/>
          <w:color w:val="auto"/>
        </w:rPr>
      </w:pPr>
      <w:r>
        <w:rPr>
          <w:rFonts w:ascii="Arial" w:cs="Arial" w:eastAsia="Arial" w:hAnsi="Arial"/>
          <w:sz w:val="24"/>
          <w:szCs w:val="24"/>
          <w:color w:val="auto"/>
        </w:rPr>
        <w:t>Given the wide scope of the data collected and analyzed, the research team used several strategies to identify overarching themes and answer the research questions. The research team was made up of two counselor educators with former school counseling experience, one graduate student team leader, and four other graduate level research assistants. Table 3 illustrates the techniques employed to collect and analyze data within the case.</w:t>
      </w:r>
    </w:p>
    <w:p>
      <w:pPr>
        <w:spacing w:after="0" w:line="170" w:lineRule="exact"/>
        <w:rPr>
          <w:sz w:val="20"/>
          <w:szCs w:val="20"/>
          <w:color w:val="auto"/>
        </w:rPr>
      </w:pPr>
    </w:p>
    <w:p>
      <w:pPr>
        <w:ind w:left="480"/>
        <w:spacing w:after="0"/>
        <w:rPr>
          <w:sz w:val="20"/>
          <w:szCs w:val="20"/>
          <w:color w:val="auto"/>
        </w:rPr>
      </w:pPr>
      <w:r>
        <w:rPr>
          <w:rFonts w:ascii="Arial" w:cs="Arial" w:eastAsia="Arial" w:hAnsi="Arial"/>
          <w:sz w:val="24"/>
          <w:szCs w:val="24"/>
          <w:b w:val="1"/>
          <w:bCs w:val="1"/>
          <w:color w:val="auto"/>
        </w:rPr>
        <w:t>Table 3:  Data Sources, Data Collected, and Data Analysis Techniques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144145</wp:posOffset>
            </wp:positionH>
            <wp:positionV relativeFrom="paragraph">
              <wp:posOffset>111760</wp:posOffset>
            </wp:positionV>
            <wp:extent cx="5347335" cy="37407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extLst>
                    </a:blip>
                    <a:srcRect/>
                    <a:stretch>
                      <a:fillRect/>
                    </a:stretch>
                  </pic:blipFill>
                  <pic:spPr bwMode="auto">
                    <a:xfrm>
                      <a:off x="0" y="0"/>
                      <a:ext cx="5347335" cy="3740785"/>
                    </a:xfrm>
                    <a:prstGeom prst="rect">
                      <a:avLst/>
                    </a:prstGeom>
                    <a:noFill/>
                  </pic:spPr>
                </pic:pic>
              </a:graphicData>
            </a:graphic>
          </wp:anchor>
        </w:drawing>
      </w:r>
    </w:p>
    <w:p>
      <w:pPr>
        <w:spacing w:after="0" w:line="184" w:lineRule="exact"/>
        <w:rPr>
          <w:sz w:val="20"/>
          <w:szCs w:val="20"/>
          <w:color w:val="auto"/>
        </w:rPr>
      </w:pPr>
    </w:p>
    <w:tbl>
      <w:tblPr>
        <w:tblLayout w:type="fixed"/>
        <w:tblInd w:w="260" w:type="dxa"/>
        <w:tblCellMar>
          <w:top w:w="0" w:type="dxa"/>
          <w:left w:w="0" w:type="dxa"/>
          <w:bottom w:w="0" w:type="dxa"/>
          <w:right w:w="0" w:type="dxa"/>
        </w:tblCellMar>
      </w:tblPr>
      <w:tr>
        <w:trPr>
          <w:trHeight w:val="288"/>
        </w:trPr>
        <w:tc>
          <w:tcPr>
            <w:tcW w:w="2320" w:type="dxa"/>
            <w:vAlign w:val="bottom"/>
          </w:tcPr>
          <w:p>
            <w:pPr>
              <w:ind w:left="100"/>
              <w:spacing w:after="0"/>
              <w:rPr>
                <w:sz w:val="20"/>
                <w:szCs w:val="20"/>
                <w:color w:val="auto"/>
              </w:rPr>
            </w:pPr>
            <w:r>
              <w:rPr>
                <w:rFonts w:ascii="Arial" w:cs="Arial" w:eastAsia="Arial" w:hAnsi="Arial"/>
                <w:sz w:val="24"/>
                <w:szCs w:val="24"/>
                <w:b w:val="1"/>
                <w:bCs w:val="1"/>
                <w:color w:val="auto"/>
              </w:rPr>
              <w:t>Data Source</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b w:val="1"/>
                <w:bCs w:val="1"/>
                <w:color w:val="auto"/>
              </w:rPr>
              <w:t>Data Collected</w:t>
            </w:r>
          </w:p>
        </w:tc>
        <w:tc>
          <w:tcPr>
            <w:tcW w:w="2600" w:type="dxa"/>
            <w:vAlign w:val="bottom"/>
          </w:tcPr>
          <w:p>
            <w:pPr>
              <w:ind w:left="100"/>
              <w:spacing w:after="0"/>
              <w:rPr>
                <w:sz w:val="20"/>
                <w:szCs w:val="20"/>
                <w:color w:val="auto"/>
              </w:rPr>
            </w:pPr>
            <w:r>
              <w:rPr>
                <w:rFonts w:ascii="Arial" w:cs="Arial" w:eastAsia="Arial" w:hAnsi="Arial"/>
                <w:sz w:val="24"/>
                <w:szCs w:val="24"/>
                <w:b w:val="1"/>
                <w:bCs w:val="1"/>
                <w:color w:val="auto"/>
              </w:rPr>
              <w:t>Data Analysis</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b w:val="1"/>
                <w:bCs w:val="1"/>
                <w:color w:val="auto"/>
              </w:rPr>
              <w:t>Techniques</w:t>
            </w:r>
          </w:p>
        </w:tc>
      </w:tr>
      <w:tr>
        <w:trPr>
          <w:trHeight w:val="179"/>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Students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Paper Surveys</w:t>
            </w:r>
          </w:p>
        </w:tc>
        <w:tc>
          <w:tcPr>
            <w:tcW w:w="2600" w:type="dxa"/>
            <w:vAlign w:val="bottom"/>
          </w:tcPr>
          <w:p>
            <w:pPr>
              <w:ind w:left="100"/>
              <w:spacing w:after="0"/>
              <w:rPr>
                <w:sz w:val="20"/>
                <w:szCs w:val="20"/>
                <w:color w:val="auto"/>
              </w:rPr>
            </w:pPr>
            <w:r>
              <w:rPr>
                <w:rFonts w:ascii="Arial" w:cs="Arial" w:eastAsia="Arial" w:hAnsi="Arial"/>
                <w:sz w:val="24"/>
                <w:szCs w:val="24"/>
                <w:color w:val="auto"/>
              </w:rPr>
              <w:t>Statistical Analysis and</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84"/>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Students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Achievement Data</w:t>
            </w:r>
          </w:p>
        </w:tc>
        <w:tc>
          <w:tcPr>
            <w:tcW w:w="2600" w:type="dxa"/>
            <w:vAlign w:val="bottom"/>
          </w:tcPr>
          <w:p>
            <w:pPr>
              <w:ind w:left="100"/>
              <w:spacing w:after="0"/>
              <w:rPr>
                <w:sz w:val="20"/>
                <w:szCs w:val="20"/>
                <w:color w:val="auto"/>
              </w:rPr>
            </w:pPr>
            <w:r>
              <w:rPr>
                <w:rFonts w:ascii="Arial" w:cs="Arial" w:eastAsia="Arial" w:hAnsi="Arial"/>
                <w:sz w:val="24"/>
                <w:szCs w:val="24"/>
                <w:color w:val="auto"/>
              </w:rPr>
              <w:t>Statistical Analysis</w:t>
            </w:r>
          </w:p>
        </w:tc>
      </w:tr>
      <w:tr>
        <w:trPr>
          <w:trHeight w:val="184"/>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Students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Interviews</w:t>
            </w:r>
          </w:p>
        </w:tc>
        <w:tc>
          <w:tcPr>
            <w:tcW w:w="2600" w:type="dxa"/>
            <w:vAlign w:val="bottom"/>
          </w:tcPr>
          <w:p>
            <w:pPr>
              <w:ind w:left="100"/>
              <w:spacing w:after="0"/>
              <w:rPr>
                <w:sz w:val="20"/>
                <w:szCs w:val="20"/>
                <w:color w:val="auto"/>
              </w:rPr>
            </w:pPr>
            <w:r>
              <w:rPr>
                <w:rFonts w:ascii="Arial" w:cs="Arial" w:eastAsia="Arial" w:hAnsi="Arial"/>
                <w:sz w:val="24"/>
                <w:szCs w:val="24"/>
                <w:color w:val="auto"/>
              </w:rPr>
              <w:t>Transcription and</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79"/>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Parents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Online Surveys</w:t>
            </w:r>
          </w:p>
        </w:tc>
        <w:tc>
          <w:tcPr>
            <w:tcW w:w="2600" w:type="dxa"/>
            <w:vAlign w:val="bottom"/>
          </w:tcPr>
          <w:p>
            <w:pPr>
              <w:ind w:left="100"/>
              <w:spacing w:after="0"/>
              <w:rPr>
                <w:sz w:val="20"/>
                <w:szCs w:val="20"/>
                <w:color w:val="auto"/>
              </w:rPr>
            </w:pPr>
            <w:r>
              <w:rPr>
                <w:rFonts w:ascii="Arial" w:cs="Arial" w:eastAsia="Arial" w:hAnsi="Arial"/>
                <w:sz w:val="24"/>
                <w:szCs w:val="24"/>
                <w:color w:val="auto"/>
              </w:rPr>
              <w:t>Statistical Analysis and</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84"/>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BTM Staff/Mentors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Interviews</w:t>
            </w:r>
          </w:p>
        </w:tc>
        <w:tc>
          <w:tcPr>
            <w:tcW w:w="2600" w:type="dxa"/>
            <w:vAlign w:val="bottom"/>
          </w:tcPr>
          <w:p>
            <w:pPr>
              <w:ind w:left="100"/>
              <w:spacing w:after="0"/>
              <w:rPr>
                <w:sz w:val="20"/>
                <w:szCs w:val="20"/>
                <w:color w:val="auto"/>
              </w:rPr>
            </w:pPr>
            <w:r>
              <w:rPr>
                <w:rFonts w:ascii="Arial" w:cs="Arial" w:eastAsia="Arial" w:hAnsi="Arial"/>
                <w:sz w:val="24"/>
                <w:szCs w:val="24"/>
                <w:color w:val="auto"/>
              </w:rPr>
              <w:t>Transcription and</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79"/>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SVMS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Interviews</w:t>
            </w:r>
          </w:p>
        </w:tc>
        <w:tc>
          <w:tcPr>
            <w:tcW w:w="2600" w:type="dxa"/>
            <w:vAlign w:val="bottom"/>
          </w:tcPr>
          <w:p>
            <w:pPr>
              <w:ind w:left="100"/>
              <w:spacing w:after="0"/>
              <w:rPr>
                <w:sz w:val="20"/>
                <w:szCs w:val="20"/>
                <w:color w:val="auto"/>
              </w:rPr>
            </w:pPr>
            <w:r>
              <w:rPr>
                <w:rFonts w:ascii="Arial" w:cs="Arial" w:eastAsia="Arial" w:hAnsi="Arial"/>
                <w:sz w:val="24"/>
                <w:szCs w:val="24"/>
                <w:color w:val="auto"/>
              </w:rPr>
              <w:t>Transcription and</w:t>
            </w:r>
          </w:p>
        </w:tc>
      </w:tr>
      <w:tr>
        <w:trPr>
          <w:trHeight w:val="288"/>
        </w:trPr>
        <w:tc>
          <w:tcPr>
            <w:tcW w:w="2320" w:type="dxa"/>
            <w:vAlign w:val="bottom"/>
          </w:tcPr>
          <w:p>
            <w:pPr>
              <w:ind w:left="100"/>
              <w:spacing w:after="0"/>
              <w:rPr>
                <w:sz w:val="20"/>
                <w:szCs w:val="20"/>
                <w:color w:val="auto"/>
              </w:rPr>
            </w:pPr>
            <w:r>
              <w:rPr>
                <w:rFonts w:ascii="Arial" w:cs="Arial" w:eastAsia="Arial" w:hAnsi="Arial"/>
                <w:sz w:val="24"/>
                <w:szCs w:val="24"/>
                <w:color w:val="auto"/>
              </w:rPr>
              <w:t>Admin/Counselor</w:t>
            </w: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84"/>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r>
        <w:trPr>
          <w:trHeight w:val="276"/>
        </w:trPr>
        <w:tc>
          <w:tcPr>
            <w:tcW w:w="2320" w:type="dxa"/>
            <w:vAlign w:val="bottom"/>
          </w:tcPr>
          <w:p>
            <w:pPr>
              <w:ind w:left="100"/>
              <w:spacing w:after="0"/>
              <w:rPr>
                <w:sz w:val="20"/>
                <w:szCs w:val="20"/>
                <w:color w:val="auto"/>
              </w:rPr>
            </w:pPr>
            <w:r>
              <w:rPr>
                <w:rFonts w:ascii="Arial" w:cs="Arial" w:eastAsia="Arial" w:hAnsi="Arial"/>
                <w:sz w:val="24"/>
                <w:szCs w:val="24"/>
                <w:color w:val="auto"/>
              </w:rPr>
              <w:t>SVMS Teachers</w:t>
            </w:r>
          </w:p>
        </w:tc>
        <w:tc>
          <w:tcPr>
            <w:tcW w:w="2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Arial" w:cs="Arial" w:eastAsia="Arial" w:hAnsi="Arial"/>
                <w:sz w:val="24"/>
                <w:szCs w:val="24"/>
                <w:color w:val="auto"/>
              </w:rPr>
              <w:t>Interviews</w:t>
            </w:r>
          </w:p>
        </w:tc>
        <w:tc>
          <w:tcPr>
            <w:tcW w:w="2600" w:type="dxa"/>
            <w:vAlign w:val="bottom"/>
          </w:tcPr>
          <w:p>
            <w:pPr>
              <w:ind w:left="100"/>
              <w:spacing w:after="0"/>
              <w:rPr>
                <w:sz w:val="20"/>
                <w:szCs w:val="20"/>
                <w:color w:val="auto"/>
              </w:rPr>
            </w:pPr>
            <w:r>
              <w:rPr>
                <w:rFonts w:ascii="Arial" w:cs="Arial" w:eastAsia="Arial" w:hAnsi="Arial"/>
                <w:sz w:val="24"/>
                <w:szCs w:val="24"/>
                <w:color w:val="auto"/>
              </w:rPr>
              <w:t>Transcription and</w:t>
            </w:r>
          </w:p>
        </w:tc>
      </w:tr>
      <w:tr>
        <w:trPr>
          <w:trHeight w:val="288"/>
        </w:trPr>
        <w:tc>
          <w:tcPr>
            <w:tcW w:w="232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3420" w:type="dxa"/>
            <w:vAlign w:val="bottom"/>
          </w:tcPr>
          <w:p>
            <w:pPr>
              <w:spacing w:after="0"/>
              <w:rPr>
                <w:sz w:val="24"/>
                <w:szCs w:val="24"/>
                <w:color w:val="auto"/>
              </w:rPr>
            </w:pPr>
          </w:p>
        </w:tc>
        <w:tc>
          <w:tcPr>
            <w:tcW w:w="2600" w:type="dxa"/>
            <w:vAlign w:val="bottom"/>
          </w:tcPr>
          <w:p>
            <w:pPr>
              <w:ind w:left="100"/>
              <w:spacing w:after="0"/>
              <w:rPr>
                <w:sz w:val="20"/>
                <w:szCs w:val="20"/>
                <w:color w:val="auto"/>
              </w:rPr>
            </w:pPr>
            <w:r>
              <w:rPr>
                <w:rFonts w:ascii="Arial" w:cs="Arial" w:eastAsia="Arial" w:hAnsi="Arial"/>
                <w:sz w:val="24"/>
                <w:szCs w:val="24"/>
                <w:color w:val="auto"/>
              </w:rPr>
              <w:t>Coding</w:t>
            </w:r>
          </w:p>
        </w:tc>
      </w:tr>
      <w:tr>
        <w:trPr>
          <w:trHeight w:val="184"/>
        </w:trPr>
        <w:tc>
          <w:tcPr>
            <w:tcW w:w="2320" w:type="dxa"/>
            <w:vAlign w:val="bottom"/>
            <w:tcBorders>
              <w:bottom w:val="single" w:sz="8" w:color="auto"/>
            </w:tcBorders>
          </w:tcPr>
          <w:p>
            <w:pPr>
              <w:spacing w:after="0"/>
              <w:rPr>
                <w:sz w:val="15"/>
                <w:szCs w:val="15"/>
                <w:color w:val="auto"/>
              </w:rPr>
            </w:pPr>
          </w:p>
        </w:tc>
        <w:tc>
          <w:tcPr>
            <w:tcW w:w="20" w:type="dxa"/>
            <w:vAlign w:val="bottom"/>
          </w:tcPr>
          <w:p>
            <w:pPr>
              <w:spacing w:after="0"/>
              <w:rPr>
                <w:sz w:val="15"/>
                <w:szCs w:val="15"/>
                <w:color w:val="auto"/>
              </w:rPr>
            </w:pPr>
          </w:p>
        </w:tc>
        <w:tc>
          <w:tcPr>
            <w:tcW w:w="3420" w:type="dxa"/>
            <w:vAlign w:val="bottom"/>
            <w:tcBorders>
              <w:bottom w:val="single" w:sz="8" w:color="auto"/>
            </w:tcBorders>
          </w:tcPr>
          <w:p>
            <w:pPr>
              <w:spacing w:after="0"/>
              <w:rPr>
                <w:sz w:val="15"/>
                <w:szCs w:val="15"/>
                <w:color w:val="auto"/>
              </w:rPr>
            </w:pPr>
          </w:p>
        </w:tc>
        <w:tc>
          <w:tcPr>
            <w:tcW w:w="2600" w:type="dxa"/>
            <w:vAlign w:val="bottom"/>
            <w:tcBorders>
              <w:bottom w:val="single" w:sz="8" w:color="auto"/>
            </w:tcBorders>
          </w:tcPr>
          <w:p>
            <w:pPr>
              <w:spacing w:after="0"/>
              <w:rPr>
                <w:sz w:val="15"/>
                <w:szCs w:val="15"/>
                <w:color w:val="auto"/>
              </w:rPr>
            </w:pPr>
          </w:p>
        </w:tc>
      </w:tr>
    </w:tbl>
    <w:p>
      <w:pPr>
        <w:sectPr>
          <w:pgSz w:w="12240" w:h="15840" w:orient="portrait"/>
          <w:cols w:equalWidth="0" w:num="1">
            <w:col w:w="9480"/>
          </w:cols>
          <w:pgMar w:left="1320" w:top="345" w:right="1440" w:bottom="1118" w:gutter="0" w:footer="0" w:header="0"/>
          <w:type w:val="continuous"/>
        </w:sectPr>
      </w:pPr>
    </w:p>
    <w:bookmarkStart w:id="8" w:name="page9"/>
    <w:bookmarkEnd w:id="8"/>
    <w:p>
      <w:pPr>
        <w:spacing w:after="0" w:line="1"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r>
    </w:p>
    <w:tbl>
      <w:tblPr>
        <w:tblLayout w:type="fixed"/>
        <w:tblInd w:w="420"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820" w:type="dxa"/>
            <w:vAlign w:val="bottom"/>
          </w:tcPr>
          <w:p>
            <w:pPr>
              <w:jc w:val="right"/>
              <w:spacing w:after="0"/>
              <w:rPr>
                <w:sz w:val="20"/>
                <w:szCs w:val="20"/>
                <w:color w:val="auto"/>
              </w:rPr>
            </w:pPr>
            <w:r>
              <w:rPr>
                <w:rFonts w:ascii="Arial" w:cs="Arial" w:eastAsia="Arial" w:hAnsi="Arial"/>
                <w:sz w:val="22"/>
                <w:szCs w:val="22"/>
                <w:color w:val="FFFFFF"/>
              </w:rPr>
              <w:t>9</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6043930</wp:posOffset>
            </wp:positionH>
            <wp:positionV relativeFrom="paragraph">
              <wp:posOffset>-180975</wp:posOffset>
            </wp:positionV>
            <wp:extent cx="966470" cy="1930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96" w:lineRule="exact"/>
        <w:rPr>
          <w:sz w:val="20"/>
          <w:szCs w:val="20"/>
          <w:color w:val="auto"/>
        </w:rPr>
      </w:pPr>
    </w:p>
    <w:p>
      <w:pPr>
        <w:ind w:left="900" w:right="440"/>
        <w:spacing w:after="0" w:line="277" w:lineRule="auto"/>
        <w:rPr>
          <w:sz w:val="20"/>
          <w:szCs w:val="20"/>
          <w:color w:val="auto"/>
        </w:rPr>
      </w:pPr>
      <w:r>
        <w:rPr>
          <w:rFonts w:ascii="Arial" w:cs="Arial" w:eastAsia="Arial" w:hAnsi="Arial"/>
          <w:sz w:val="22"/>
          <w:szCs w:val="22"/>
          <w:color w:val="auto"/>
        </w:rPr>
        <w:t>Data were analyzed across the project by implementing inductive category coding and simultaneous comparisons to establish meaningful groups (Maykut &amp; Morehouse, 1994). The research team was invested in building trustworthy results throughout the study. Lincoln and Guba’s (1985) established protocols for enhancing trustworthiness within naturalistic or qualitative research guided the selection the above methods to support data triangulation (comparing data across sources); encouraged the team to implement peer debriefing; and member-checking the findings with key research participants (both BTM and school participants).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5"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36"/>
          <w:szCs w:val="36"/>
          <w:color w:val="003E7E"/>
        </w:rPr>
        <w:t>IV.</w:t>
        <w:tab/>
        <w:t>DETAILED FINDINGS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700405</wp:posOffset>
            </wp:positionH>
            <wp:positionV relativeFrom="paragraph">
              <wp:posOffset>344170</wp:posOffset>
            </wp:positionV>
            <wp:extent cx="5441950" cy="34226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extLst>
                    </a:blip>
                    <a:srcRect/>
                    <a:stretch>
                      <a:fillRect/>
                    </a:stretch>
                  </pic:blipFill>
                  <pic:spPr bwMode="auto">
                    <a:xfrm>
                      <a:off x="0" y="0"/>
                      <a:ext cx="5441950" cy="342265"/>
                    </a:xfrm>
                    <a:prstGeom prst="rect">
                      <a:avLst/>
                    </a:prstGeom>
                    <a:noFill/>
                  </pic:spPr>
                </pic:pic>
              </a:graphicData>
            </a:graphic>
          </wp:anchor>
        </w:drawing>
      </w:r>
    </w:p>
    <w:p>
      <w:pPr>
        <w:spacing w:after="0" w:line="200" w:lineRule="exact"/>
        <w:rPr>
          <w:sz w:val="20"/>
          <w:szCs w:val="20"/>
          <w:color w:val="auto"/>
        </w:rPr>
      </w:pPr>
    </w:p>
    <w:p>
      <w:pPr>
        <w:spacing w:after="0" w:line="388" w:lineRule="exact"/>
        <w:rPr>
          <w:sz w:val="20"/>
          <w:szCs w:val="20"/>
          <w:color w:val="auto"/>
        </w:rPr>
      </w:pPr>
    </w:p>
    <w:p>
      <w:pPr>
        <w:ind w:left="2140"/>
        <w:spacing w:after="0"/>
        <w:tabs>
          <w:tab w:leader="none" w:pos="2744" w:val="left"/>
        </w:tabs>
        <w:rPr>
          <w:sz w:val="20"/>
          <w:szCs w:val="20"/>
          <w:color w:val="auto"/>
        </w:rPr>
      </w:pPr>
      <w:r>
        <w:rPr>
          <w:rFonts w:ascii="Arial" w:cs="Arial" w:eastAsia="Arial" w:hAnsi="Arial"/>
          <w:sz w:val="28"/>
          <w:szCs w:val="28"/>
          <w:b w:val="1"/>
          <w:bCs w:val="1"/>
          <w:color w:val="auto"/>
        </w:rPr>
        <w:t>#1</w:t>
      </w:r>
      <w:r>
        <w:rPr>
          <w:sz w:val="20"/>
          <w:szCs w:val="20"/>
          <w:color w:val="auto"/>
        </w:rPr>
        <w:tab/>
      </w:r>
      <w:r>
        <w:rPr>
          <w:sz w:val="1"/>
          <w:szCs w:val="1"/>
          <w:color w:val="auto"/>
        </w:rPr>
        <w:drawing>
          <wp:inline distT="0" distB="0" distL="0" distR="0">
            <wp:extent cx="31750" cy="2387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extLst>
                    </a:blip>
                    <a:srcRect/>
                    <a:stretch>
                      <a:fillRect/>
                    </a:stretch>
                  </pic:blipFill>
                  <pic:spPr bwMode="auto">
                    <a:xfrm>
                      <a:off x="0" y="0"/>
                      <a:ext cx="31750" cy="238760"/>
                    </a:xfrm>
                    <a:prstGeom prst="rect">
                      <a:avLst/>
                    </a:prstGeom>
                    <a:noFill/>
                    <a:ln>
                      <a:noFill/>
                    </a:ln>
                  </pic:spPr>
                </pic:pic>
              </a:graphicData>
            </a:graphic>
          </wp:inline>
        </w:drawing>
      </w:r>
      <w:r>
        <w:rPr>
          <w:rFonts w:ascii="Arial" w:cs="Arial" w:eastAsia="Arial" w:hAnsi="Arial"/>
          <w:sz w:val="28"/>
          <w:szCs w:val="28"/>
          <w:b w:val="1"/>
          <w:bCs w:val="1"/>
          <w:color w:val="auto"/>
        </w:rPr>
        <w:t xml:space="preserve"> How does the collaboration function?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953770</wp:posOffset>
            </wp:positionH>
            <wp:positionV relativeFrom="paragraph">
              <wp:posOffset>74930</wp:posOffset>
            </wp:positionV>
            <wp:extent cx="421640" cy="3759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extLst>
                    </a:blip>
                    <a:srcRect/>
                    <a:stretch>
                      <a:fillRect/>
                    </a:stretch>
                  </pic:blipFill>
                  <pic:spPr bwMode="auto">
                    <a:xfrm>
                      <a:off x="0" y="0"/>
                      <a:ext cx="421640" cy="375920"/>
                    </a:xfrm>
                    <a:prstGeom prst="rect">
                      <a:avLst/>
                    </a:prstGeom>
                    <a:noFill/>
                  </pic:spPr>
                </pic:pic>
              </a:graphicData>
            </a:graphic>
          </wp:anchor>
        </w:drawing>
      </w:r>
    </w:p>
    <w:p>
      <w:pPr>
        <w:spacing w:after="0" w:line="234" w:lineRule="exact"/>
        <w:rPr>
          <w:sz w:val="20"/>
          <w:szCs w:val="20"/>
          <w:color w:val="auto"/>
        </w:rPr>
      </w:pPr>
    </w:p>
    <w:p>
      <w:pPr>
        <w:ind w:left="2340" w:right="380"/>
        <w:spacing w:after="0" w:line="254" w:lineRule="auto"/>
        <w:rPr>
          <w:sz w:val="20"/>
          <w:szCs w:val="20"/>
          <w:color w:val="auto"/>
        </w:rPr>
      </w:pPr>
      <w:r>
        <w:rPr>
          <w:rFonts w:ascii="Arial" w:cs="Arial" w:eastAsia="Arial" w:hAnsi="Arial"/>
          <w:sz w:val="24"/>
          <w:szCs w:val="24"/>
          <w:b w:val="1"/>
          <w:bCs w:val="1"/>
          <w:i w:val="1"/>
          <w:iCs w:val="1"/>
          <w:color w:val="002060"/>
        </w:rPr>
        <w:t>The BTM organization provides the school with increased resources that aid BTM participants in improving their overall success in and out of school.</w:t>
      </w:r>
    </w:p>
    <w:p>
      <w:pPr>
        <w:spacing w:after="0" w:line="278" w:lineRule="exact"/>
        <w:rPr>
          <w:sz w:val="20"/>
          <w:szCs w:val="20"/>
          <w:color w:val="auto"/>
        </w:rPr>
      </w:pPr>
    </w:p>
    <w:p>
      <w:pPr>
        <w:ind w:left="900" w:right="400"/>
        <w:spacing w:after="0" w:line="251" w:lineRule="auto"/>
        <w:rPr>
          <w:sz w:val="20"/>
          <w:szCs w:val="20"/>
          <w:color w:val="auto"/>
        </w:rPr>
      </w:pPr>
      <w:r>
        <w:rPr>
          <w:rFonts w:ascii="Arial" w:cs="Arial" w:eastAsia="Arial" w:hAnsi="Arial"/>
          <w:sz w:val="24"/>
          <w:szCs w:val="24"/>
          <w:color w:val="auto"/>
        </w:rPr>
        <w:t>“The first couple of years we really had to do battle and make some really clear steps towards making sure that everything was on the up and up. Our board was very very cautious, our superintendent was extremely cautious. We made sure that all of these gentlemen [mentors] were fingerprinted and checked by us, and fingerprinted and checked by their organization as well. I mean, there were double checks everywhere. It really did take that.” Principal</w:t>
      </w:r>
    </w:p>
    <w:p>
      <w:pPr>
        <w:spacing w:after="0" w:line="284" w:lineRule="exact"/>
        <w:rPr>
          <w:sz w:val="20"/>
          <w:szCs w:val="20"/>
          <w:color w:val="auto"/>
        </w:rPr>
      </w:pPr>
    </w:p>
    <w:p>
      <w:pPr>
        <w:ind w:left="900" w:right="540"/>
        <w:spacing w:after="0" w:line="252" w:lineRule="auto"/>
        <w:rPr>
          <w:sz w:val="20"/>
          <w:szCs w:val="20"/>
          <w:color w:val="auto"/>
        </w:rPr>
      </w:pPr>
      <w:r>
        <w:rPr>
          <w:rFonts w:ascii="Arial" w:cs="Arial" w:eastAsia="Arial" w:hAnsi="Arial"/>
          <w:sz w:val="24"/>
          <w:szCs w:val="24"/>
          <w:color w:val="1A1A1A"/>
        </w:rPr>
        <w:t>“[In reference to BTM] Super positive and super powerful. Something that’s been looked on really, really highly by the principal and we’ve been able to use it as a supplement to counseling because the counseling department has been hit so hard and it’s just something that I view as really positive and just a really amazing resource that not every school has.” Teacher</w:t>
      </w:r>
    </w:p>
    <w:p>
      <w:pPr>
        <w:spacing w:after="0" w:line="279" w:lineRule="exact"/>
        <w:rPr>
          <w:sz w:val="20"/>
          <w:szCs w:val="20"/>
          <w:color w:val="auto"/>
        </w:rPr>
      </w:pPr>
    </w:p>
    <w:p>
      <w:pPr>
        <w:jc w:val="both"/>
        <w:ind w:left="900" w:right="420"/>
        <w:spacing w:after="0" w:line="253" w:lineRule="auto"/>
        <w:rPr>
          <w:sz w:val="20"/>
          <w:szCs w:val="20"/>
          <w:color w:val="auto"/>
        </w:rPr>
      </w:pPr>
      <w:r>
        <w:rPr>
          <w:rFonts w:ascii="Arial" w:cs="Arial" w:eastAsia="Arial" w:hAnsi="Arial"/>
          <w:sz w:val="24"/>
          <w:szCs w:val="24"/>
          <w:color w:val="auto"/>
        </w:rPr>
        <w:t>“We’ve partnered with other schools and other organizations and unless we have that vital person within the school that is really advocating and gets what we do and wants it for their kids, we will be unsuccessful.” BTM Staff Member</w:t>
      </w:r>
    </w:p>
    <w:p>
      <w:pPr>
        <w:spacing w:after="0" w:line="279" w:lineRule="exact"/>
        <w:rPr>
          <w:sz w:val="20"/>
          <w:szCs w:val="20"/>
          <w:color w:val="auto"/>
        </w:rPr>
      </w:pPr>
    </w:p>
    <w:p>
      <w:pPr>
        <w:ind w:left="900" w:right="480" w:firstLine="34"/>
        <w:spacing w:after="0" w:line="253" w:lineRule="auto"/>
        <w:rPr>
          <w:sz w:val="20"/>
          <w:szCs w:val="20"/>
          <w:color w:val="auto"/>
        </w:rPr>
      </w:pPr>
      <w:r>
        <w:rPr>
          <w:rFonts w:ascii="Arial" w:cs="Arial" w:eastAsia="Arial" w:hAnsi="Arial"/>
          <w:sz w:val="24"/>
          <w:szCs w:val="24"/>
          <w:color w:val="auto"/>
        </w:rPr>
        <w:t>“I welcome… teachers in there that are participating with us, and actually I would like to see that happen more with the teachers… I think that that would go a long way to improve their rapport with their students.” BTM Mentor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345440</wp:posOffset>
            </wp:positionV>
            <wp:extent cx="5588000" cy="4857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extLst>
                    </a:blip>
                    <a:srcRect/>
                    <a:stretch>
                      <a:fillRect/>
                    </a:stretch>
                  </pic:blipFill>
                  <pic:spPr bwMode="auto">
                    <a:xfrm>
                      <a:off x="0" y="0"/>
                      <a:ext cx="5588000" cy="485775"/>
                    </a:xfrm>
                    <a:prstGeom prst="rect">
                      <a:avLst/>
                    </a:prstGeom>
                    <a:noFill/>
                  </pic:spPr>
                </pic:pic>
              </a:graphicData>
            </a:graphic>
          </wp:anchor>
        </w:drawing>
      </w:r>
    </w:p>
    <w:p>
      <w:pPr>
        <w:spacing w:after="0" w:line="200" w:lineRule="exact"/>
        <w:rPr>
          <w:sz w:val="20"/>
          <w:szCs w:val="20"/>
          <w:color w:val="auto"/>
        </w:rPr>
      </w:pPr>
    </w:p>
    <w:p>
      <w:pPr>
        <w:spacing w:after="0" w:line="357" w:lineRule="exact"/>
        <w:rPr>
          <w:sz w:val="20"/>
          <w:szCs w:val="20"/>
          <w:color w:val="auto"/>
        </w:rPr>
      </w:pPr>
    </w:p>
    <w:p>
      <w:pPr>
        <w:ind w:left="1000"/>
        <w:spacing w:after="0"/>
        <w:rPr>
          <w:sz w:val="20"/>
          <w:szCs w:val="20"/>
          <w:color w:val="auto"/>
        </w:rPr>
      </w:pPr>
      <w:r>
        <w:rPr>
          <w:rFonts w:ascii="Arial" w:cs="Arial" w:eastAsia="Arial" w:hAnsi="Arial"/>
          <w:sz w:val="24"/>
          <w:szCs w:val="24"/>
          <w:color w:val="FFFFFF"/>
        </w:rPr>
        <w:t>By the numbers…</w:t>
      </w:r>
    </w:p>
    <w:p>
      <w:pPr>
        <w:spacing w:after="0" w:line="22" w:lineRule="exact"/>
        <w:rPr>
          <w:sz w:val="20"/>
          <w:szCs w:val="20"/>
          <w:color w:val="auto"/>
        </w:rPr>
      </w:pPr>
    </w:p>
    <w:p>
      <w:pPr>
        <w:ind w:left="108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100% of parents strongly agree BTM is a good thing for their son</w:t>
      </w:r>
    </w:p>
    <w:p>
      <w:pPr>
        <w:sectPr>
          <w:pgSz w:w="12240" w:h="15840" w:orient="portrait"/>
          <w:cols w:equalWidth="0" w:num="1">
            <w:col w:w="9900"/>
          </w:cols>
          <w:pgMar w:left="900" w:top="484" w:right="1440" w:bottom="854" w:gutter="0" w:footer="0" w:header="0"/>
        </w:sectPr>
      </w:pPr>
    </w:p>
    <w:bookmarkStart w:id="9" w:name="page10"/>
    <w:bookmarkEnd w:id="9"/>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29"/>
          <w:szCs w:val="29"/>
          <w:color w:val="FFFFFF"/>
          <w:vertAlign w:val="subscript"/>
        </w:rPr>
        <w:t>10</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-128905</wp:posOffset>
            </wp:positionV>
            <wp:extent cx="6835775" cy="2051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extLst>
                    </a:blip>
                    <a:srcRect/>
                    <a:stretch>
                      <a:fillRect/>
                    </a:stretch>
                  </pic:blipFill>
                  <pic:spPr bwMode="auto">
                    <a:xfrm>
                      <a:off x="0" y="0"/>
                      <a:ext cx="6835775" cy="205105"/>
                    </a:xfrm>
                    <a:prstGeom prst="rect">
                      <a:avLst/>
                    </a:prstGeom>
                    <a:noFill/>
                  </pic:spPr>
                </pic:pic>
              </a:graphicData>
            </a:graphic>
          </wp:anchor>
        </w:drawing>
        <w:drawing>
          <wp:anchor simplePos="0" relativeHeight="251657728" behindDoc="1" locked="0" layoutInCell="0" allowOverlap="1">
            <wp:simplePos x="0" y="0"/>
            <wp:positionH relativeFrom="column">
              <wp:posOffset>473710</wp:posOffset>
            </wp:positionH>
            <wp:positionV relativeFrom="paragraph">
              <wp:posOffset>731520</wp:posOffset>
            </wp:positionV>
            <wp:extent cx="5401945" cy="4762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extLst>
                    </a:blip>
                    <a:srcRect/>
                    <a:stretch>
                      <a:fillRect/>
                    </a:stretch>
                  </pic:blipFill>
                  <pic:spPr bwMode="auto">
                    <a:xfrm>
                      <a:off x="0" y="0"/>
                      <a:ext cx="5401945" cy="476250"/>
                    </a:xfrm>
                    <a:prstGeom prst="rect">
                      <a:avLst/>
                    </a:prstGeom>
                    <a:noFill/>
                  </pic:spPr>
                </pic:pic>
              </a:graphicData>
            </a:graphic>
          </wp:anchor>
        </w:drawing>
      </w:r>
    </w:p>
    <w:p>
      <w:pPr>
        <w:sectPr>
          <w:pgSz w:w="12240" w:h="15840" w:orient="portrait"/>
          <w:cols w:equalWidth="0" w:num="1">
            <w:col w:w="9480"/>
          </w:cols>
          <w:pgMar w:left="1320" w:top="345" w:right="1440" w:bottom="83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2300"/>
        <w:spacing w:after="0"/>
        <w:rPr>
          <w:sz w:val="20"/>
          <w:szCs w:val="20"/>
          <w:color w:val="auto"/>
        </w:rPr>
      </w:pPr>
      <w:r>
        <w:rPr>
          <w:rFonts w:ascii="Arial" w:cs="Arial" w:eastAsia="Arial" w:hAnsi="Arial"/>
          <w:sz w:val="28"/>
          <w:szCs w:val="28"/>
          <w:b w:val="1"/>
          <w:bCs w:val="1"/>
          <w:color w:val="auto"/>
        </w:rPr>
        <w:t>What is the impact of the collaboration on</w:t>
      </w:r>
    </w:p>
    <w:p>
      <w:pPr>
        <w:ind w:left="1720"/>
        <w:spacing w:after="0" w:line="184" w:lineRule="auto"/>
        <w:rPr>
          <w:sz w:val="20"/>
          <w:szCs w:val="20"/>
          <w:color w:val="auto"/>
        </w:rPr>
      </w:pPr>
      <w:r>
        <w:rPr>
          <w:rFonts w:ascii="Arial" w:cs="Arial" w:eastAsia="Arial" w:hAnsi="Arial"/>
          <w:sz w:val="19"/>
          <w:szCs w:val="19"/>
          <w:b w:val="1"/>
          <w:bCs w:val="1"/>
          <w:color w:val="auto"/>
        </w:rPr>
        <w:t>#2</w:t>
      </w:r>
    </w:p>
    <w:p>
      <w:pPr>
        <w:ind w:left="2300"/>
        <w:spacing w:after="0" w:line="185" w:lineRule="auto"/>
        <w:rPr>
          <w:sz w:val="20"/>
          <w:szCs w:val="20"/>
          <w:color w:val="auto"/>
        </w:rPr>
      </w:pPr>
      <w:r>
        <w:rPr>
          <w:rFonts w:ascii="Arial" w:cs="Arial" w:eastAsia="Arial" w:hAnsi="Arial"/>
          <w:sz w:val="26"/>
          <w:szCs w:val="26"/>
          <w:b w:val="1"/>
          <w:bCs w:val="1"/>
          <w:color w:val="auto"/>
        </w:rPr>
        <w:t>participants?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687070</wp:posOffset>
            </wp:positionH>
            <wp:positionV relativeFrom="paragraph">
              <wp:posOffset>87630</wp:posOffset>
            </wp:positionV>
            <wp:extent cx="421640" cy="3727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2">
                      <a:extLst>
                        <a:ext uri="{28A0092B-C50C-407E-A947-70E740481C1C}"/>
                      </a:extLst>
                    </a:blip>
                    <a:srcRect/>
                    <a:stretch>
                      <a:fillRect/>
                    </a:stretch>
                  </pic:blipFill>
                  <pic:spPr bwMode="auto">
                    <a:xfrm>
                      <a:off x="0" y="0"/>
                      <a:ext cx="421640" cy="372745"/>
                    </a:xfrm>
                    <a:prstGeom prst="rect">
                      <a:avLst/>
                    </a:prstGeom>
                    <a:noFill/>
                  </pic:spPr>
                </pic:pic>
              </a:graphicData>
            </a:graphic>
          </wp:anchor>
        </w:drawing>
      </w:r>
    </w:p>
    <w:p>
      <w:pPr>
        <w:spacing w:after="0" w:line="250" w:lineRule="exact"/>
        <w:rPr>
          <w:sz w:val="20"/>
          <w:szCs w:val="20"/>
          <w:color w:val="auto"/>
        </w:rPr>
      </w:pPr>
    </w:p>
    <w:p>
      <w:pPr>
        <w:ind w:left="1920"/>
        <w:spacing w:after="0"/>
        <w:rPr>
          <w:sz w:val="20"/>
          <w:szCs w:val="20"/>
          <w:color w:val="auto"/>
        </w:rPr>
      </w:pPr>
      <w:r>
        <w:rPr>
          <w:rFonts w:ascii="Arial" w:cs="Arial" w:eastAsia="Arial" w:hAnsi="Arial"/>
          <w:sz w:val="23"/>
          <w:szCs w:val="23"/>
          <w:b w:val="1"/>
          <w:bCs w:val="1"/>
          <w:i w:val="1"/>
          <w:iCs w:val="1"/>
          <w:color w:val="002060"/>
        </w:rPr>
        <w:t>Improved grades, increased attendance, and school engagement</w:t>
      </w:r>
    </w:p>
    <w:p>
      <w:pPr>
        <w:spacing w:after="0" w:line="200" w:lineRule="exact"/>
        <w:rPr>
          <w:sz w:val="20"/>
          <w:szCs w:val="20"/>
          <w:color w:val="auto"/>
        </w:rPr>
      </w:pPr>
    </w:p>
    <w:p>
      <w:pPr>
        <w:spacing w:after="0" w:line="200" w:lineRule="exact"/>
        <w:rPr>
          <w:sz w:val="20"/>
          <w:szCs w:val="20"/>
          <w:color w:val="auto"/>
        </w:rPr>
      </w:pPr>
    </w:p>
    <w:p>
      <w:pPr>
        <w:spacing w:after="0" w:line="202" w:lineRule="exact"/>
        <w:rPr>
          <w:sz w:val="20"/>
          <w:szCs w:val="20"/>
          <w:color w:val="auto"/>
        </w:rPr>
      </w:pPr>
    </w:p>
    <w:p>
      <w:pPr>
        <w:ind w:left="480" w:right="400"/>
        <w:spacing w:after="0" w:line="250" w:lineRule="auto"/>
        <w:rPr>
          <w:sz w:val="20"/>
          <w:szCs w:val="20"/>
          <w:color w:val="auto"/>
        </w:rPr>
      </w:pPr>
      <w:r>
        <w:rPr>
          <w:rFonts w:ascii="Arial" w:cs="Arial" w:eastAsia="Arial" w:hAnsi="Arial"/>
          <w:sz w:val="24"/>
          <w:szCs w:val="24"/>
          <w:color w:val="auto"/>
        </w:rPr>
        <w:t>“…He went from getting straight F’s to the Dean's list in like one semester. Actually, that was in 7th grade, and in 8th grade [he] got a $1200 scholarship for most improved student in the school.” BTM Mentor</w:t>
      </w:r>
    </w:p>
    <w:p>
      <w:pPr>
        <w:spacing w:after="0" w:line="2" w:lineRule="exact"/>
        <w:rPr>
          <w:sz w:val="20"/>
          <w:szCs w:val="20"/>
          <w:color w:val="auto"/>
        </w:rPr>
      </w:pPr>
    </w:p>
    <w:p>
      <w:pPr>
        <w:ind w:left="480" w:right="620"/>
        <w:spacing w:after="0" w:line="257" w:lineRule="auto"/>
        <w:rPr>
          <w:sz w:val="20"/>
          <w:szCs w:val="20"/>
          <w:color w:val="auto"/>
        </w:rPr>
      </w:pPr>
      <w:r>
        <w:rPr>
          <w:rFonts w:ascii="Arial" w:cs="Arial" w:eastAsia="Arial" w:hAnsi="Arial"/>
          <w:sz w:val="24"/>
          <w:szCs w:val="24"/>
          <w:color w:val="1A1A1A"/>
        </w:rPr>
        <w:t>“Their relationship with boys to men has led to increased grades, better focus, better ownership of their responsibilities.” MS Teacher</w:t>
      </w:r>
    </w:p>
    <w:p>
      <w:pPr>
        <w:spacing w:after="0" w:line="273" w:lineRule="exact"/>
        <w:rPr>
          <w:sz w:val="20"/>
          <w:szCs w:val="20"/>
          <w:color w:val="auto"/>
        </w:rPr>
      </w:pPr>
    </w:p>
    <w:p>
      <w:pPr>
        <w:ind w:left="480"/>
        <w:spacing w:after="0"/>
        <w:rPr>
          <w:sz w:val="20"/>
          <w:szCs w:val="20"/>
          <w:color w:val="auto"/>
        </w:rPr>
      </w:pPr>
      <w:r>
        <w:rPr>
          <w:rFonts w:ascii="Arial" w:cs="Arial" w:eastAsia="Arial" w:hAnsi="Arial"/>
          <w:sz w:val="24"/>
          <w:szCs w:val="24"/>
          <w:color w:val="auto"/>
        </w:rPr>
        <w:t>“I went from an F to a B+.” Student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287655</wp:posOffset>
            </wp:positionH>
            <wp:positionV relativeFrom="paragraph">
              <wp:posOffset>175895</wp:posOffset>
            </wp:positionV>
            <wp:extent cx="5588000" cy="20707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a:extLst>
                        <a:ext uri="{28A0092B-C50C-407E-A947-70E740481C1C}"/>
                      </a:extLst>
                    </a:blip>
                    <a:srcRect/>
                    <a:stretch>
                      <a:fillRect/>
                    </a:stretch>
                  </pic:blipFill>
                  <pic:spPr bwMode="auto">
                    <a:xfrm>
                      <a:off x="0" y="0"/>
                      <a:ext cx="5588000" cy="2070735"/>
                    </a:xfrm>
                    <a:prstGeom prst="rect">
                      <a:avLst/>
                    </a:prstGeom>
                    <a:noFill/>
                  </pic:spPr>
                </pic:pic>
              </a:graphicData>
            </a:graphic>
          </wp:anchor>
        </w:drawing>
      </w:r>
    </w:p>
    <w:p>
      <w:pPr>
        <w:spacing w:after="0" w:line="290" w:lineRule="exact"/>
        <w:rPr>
          <w:sz w:val="20"/>
          <w:szCs w:val="20"/>
          <w:color w:val="auto"/>
        </w:rPr>
      </w:pPr>
    </w:p>
    <w:p>
      <w:pPr>
        <w:ind w:left="580"/>
        <w:spacing w:after="0"/>
        <w:rPr>
          <w:sz w:val="20"/>
          <w:szCs w:val="20"/>
          <w:color w:val="auto"/>
        </w:rPr>
      </w:pPr>
      <w:r>
        <w:rPr>
          <w:rFonts w:ascii="Arial" w:cs="Arial" w:eastAsia="Arial" w:hAnsi="Arial"/>
          <w:sz w:val="24"/>
          <w:szCs w:val="24"/>
          <w:color w:val="FFFFFF"/>
        </w:rPr>
        <w:t>By the numbers…</w:t>
      </w:r>
    </w:p>
    <w:p>
      <w:pPr>
        <w:spacing w:after="0" w:line="22" w:lineRule="exact"/>
        <w:rPr>
          <w:sz w:val="20"/>
          <w:szCs w:val="20"/>
          <w:color w:val="auto"/>
        </w:rPr>
      </w:pPr>
    </w:p>
    <w:p>
      <w:pPr>
        <w:ind w:left="1020" w:right="58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90% of parents agree their son gets along better with others since participation</w:t>
      </w:r>
      <w:r>
        <w:rPr>
          <w:rFonts w:ascii="Wingdings" w:cs="Wingdings" w:eastAsia="Wingdings" w:hAnsi="Wingdings"/>
          <w:sz w:val="24"/>
          <w:szCs w:val="24"/>
          <w:color w:val="auto"/>
        </w:rPr>
        <w:t xml:space="preserve"> </w:t>
      </w:r>
      <w:r>
        <w:rPr>
          <w:rFonts w:ascii="Arial" w:cs="Arial" w:eastAsia="Arial" w:hAnsi="Arial"/>
          <w:sz w:val="24"/>
          <w:szCs w:val="24"/>
          <w:color w:val="auto"/>
        </w:rPr>
        <w:t>in BTM.</w:t>
      </w:r>
    </w:p>
    <w:p>
      <w:pPr>
        <w:spacing w:after="0" w:line="105" w:lineRule="exact"/>
        <w:rPr>
          <w:sz w:val="20"/>
          <w:szCs w:val="20"/>
          <w:color w:val="auto"/>
        </w:rPr>
      </w:pPr>
    </w:p>
    <w:p>
      <w:pPr>
        <w:ind w:left="1020" w:right="38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54% of parents agree their son seems more engaged in school since participation</w:t>
      </w:r>
      <w:r>
        <w:rPr>
          <w:rFonts w:ascii="Wingdings" w:cs="Wingdings" w:eastAsia="Wingdings" w:hAnsi="Wingdings"/>
          <w:sz w:val="24"/>
          <w:szCs w:val="24"/>
          <w:color w:val="auto"/>
        </w:rPr>
        <w:t xml:space="preserve"> </w:t>
      </w:r>
      <w:r>
        <w:rPr>
          <w:rFonts w:ascii="Arial" w:cs="Arial" w:eastAsia="Arial" w:hAnsi="Arial"/>
          <w:sz w:val="24"/>
          <w:szCs w:val="24"/>
          <w:color w:val="auto"/>
        </w:rPr>
        <w:t>in BTM.</w:t>
      </w:r>
    </w:p>
    <w:p>
      <w:pPr>
        <w:spacing w:after="0" w:line="105" w:lineRule="exact"/>
        <w:rPr>
          <w:sz w:val="20"/>
          <w:szCs w:val="20"/>
          <w:color w:val="auto"/>
        </w:rPr>
      </w:pPr>
    </w:p>
    <w:p>
      <w:pPr>
        <w:ind w:left="1020" w:right="92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63% of parents agree that theirs sons school attendance has increased since</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in BTM.</w:t>
      </w:r>
    </w:p>
    <w:p>
      <w:pPr>
        <w:spacing w:after="0" w:line="105"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78% of students said that BTM has helped them go to school more often.</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90% of students said BTM helped them to do better in school.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687070</wp:posOffset>
            </wp:positionH>
            <wp:positionV relativeFrom="paragraph">
              <wp:posOffset>355600</wp:posOffset>
            </wp:positionV>
            <wp:extent cx="421640" cy="3759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extLst>
                    </a:blip>
                    <a:srcRect/>
                    <a:stretch>
                      <a:fillRect/>
                    </a:stretch>
                  </pic:blipFill>
                  <pic:spPr bwMode="auto">
                    <a:xfrm>
                      <a:off x="0" y="0"/>
                      <a:ext cx="421640" cy="375920"/>
                    </a:xfrm>
                    <a:prstGeom prst="rect">
                      <a:avLst/>
                    </a:prstGeom>
                    <a:noFill/>
                  </pic:spPr>
                </pic:pic>
              </a:graphicData>
            </a:graphic>
          </wp:anchor>
        </w:drawing>
      </w:r>
    </w:p>
    <w:p>
      <w:pPr>
        <w:sectPr>
          <w:pgSz w:w="12240" w:h="15840" w:orient="portrait"/>
          <w:cols w:equalWidth="0" w:num="1">
            <w:col w:w="9480"/>
          </w:cols>
          <w:pgMar w:left="1320" w:top="345" w:right="1440" w:bottom="838"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ind w:left="1920"/>
        <w:spacing w:after="0" w:line="295" w:lineRule="auto"/>
        <w:rPr>
          <w:sz w:val="20"/>
          <w:szCs w:val="20"/>
          <w:color w:val="auto"/>
        </w:rPr>
      </w:pPr>
      <w:r>
        <w:rPr>
          <w:rFonts w:ascii="Arial" w:cs="Arial" w:eastAsia="Arial" w:hAnsi="Arial"/>
          <w:sz w:val="21"/>
          <w:szCs w:val="21"/>
          <w:b w:val="1"/>
          <w:bCs w:val="1"/>
          <w:i w:val="1"/>
          <w:iCs w:val="1"/>
          <w:color w:val="002060"/>
        </w:rPr>
        <w:t>BTM positively influences student behavior- There are less high level infractions at school, boys are happier, have a more positive outlook on life, have improved self-esteem, and engage in less risk-taking behavior</w:t>
      </w:r>
    </w:p>
    <w:p>
      <w:pPr>
        <w:spacing w:after="0" w:line="237" w:lineRule="exact"/>
        <w:rPr>
          <w:sz w:val="20"/>
          <w:szCs w:val="20"/>
          <w:color w:val="auto"/>
        </w:rPr>
      </w:pPr>
    </w:p>
    <w:p>
      <w:pPr>
        <w:ind w:left="480" w:right="260"/>
        <w:spacing w:after="0" w:line="253" w:lineRule="auto"/>
        <w:rPr>
          <w:sz w:val="20"/>
          <w:szCs w:val="20"/>
          <w:color w:val="auto"/>
        </w:rPr>
      </w:pPr>
      <w:r>
        <w:rPr>
          <w:rFonts w:ascii="Arial" w:cs="Arial" w:eastAsia="Arial" w:hAnsi="Arial"/>
          <w:sz w:val="24"/>
          <w:szCs w:val="24"/>
          <w:color w:val="1A1A1A"/>
        </w:rPr>
        <w:t>“He realizes that his life is really much better than perhaps he appreciates and that compared to many kids, he is very lucky.” Parent Survey</w:t>
      </w:r>
    </w:p>
    <w:p>
      <w:pPr>
        <w:spacing w:after="0" w:line="279" w:lineRule="exact"/>
        <w:rPr>
          <w:sz w:val="20"/>
          <w:szCs w:val="20"/>
          <w:color w:val="auto"/>
        </w:rPr>
      </w:pPr>
    </w:p>
    <w:p>
      <w:pPr>
        <w:ind w:left="480" w:right="340"/>
        <w:spacing w:after="0" w:line="252" w:lineRule="auto"/>
        <w:rPr>
          <w:sz w:val="20"/>
          <w:szCs w:val="20"/>
          <w:color w:val="auto"/>
        </w:rPr>
      </w:pPr>
      <w:r>
        <w:rPr>
          <w:rFonts w:ascii="Arial" w:cs="Arial" w:eastAsia="Arial" w:hAnsi="Arial"/>
          <w:sz w:val="24"/>
          <w:szCs w:val="24"/>
          <w:color w:val="auto"/>
        </w:rPr>
        <w:t>“O</w:t>
      </w:r>
      <w:r>
        <w:rPr>
          <w:rFonts w:ascii="Arial" w:cs="Arial" w:eastAsia="Arial" w:hAnsi="Arial"/>
          <w:sz w:val="24"/>
          <w:szCs w:val="24"/>
          <w:color w:val="1A1A1A"/>
        </w:rPr>
        <w:t>nce I joined boys to men I wasn’t really that bully</w:t>
      </w:r>
      <w:r>
        <w:rPr>
          <w:rFonts w:ascii="Arial" w:cs="Arial" w:eastAsia="Arial" w:hAnsi="Arial"/>
          <w:sz w:val="24"/>
          <w:szCs w:val="24"/>
          <w:color w:val="auto"/>
        </w:rPr>
        <w:t xml:space="preserve"> </w:t>
      </w:r>
      <w:r>
        <w:rPr>
          <w:rFonts w:ascii="Arial" w:cs="Arial" w:eastAsia="Arial" w:hAnsi="Arial"/>
          <w:sz w:val="24"/>
          <w:szCs w:val="24"/>
          <w:color w:val="1A1A1A"/>
        </w:rPr>
        <w:t>anymore that I saw in myself…I would look in the mirror and just see me, I wouldn’t see that bully anymore.” Student</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right="540"/>
        <w:spacing w:after="0" w:line="261" w:lineRule="auto"/>
        <w:rPr>
          <w:sz w:val="20"/>
          <w:szCs w:val="20"/>
          <w:color w:val="auto"/>
        </w:rPr>
      </w:pPr>
      <w:r>
        <w:rPr>
          <w:rFonts w:ascii="Arial" w:cs="Arial" w:eastAsia="Arial" w:hAnsi="Arial"/>
          <w:sz w:val="23"/>
          <w:szCs w:val="23"/>
          <w:color w:val="FFFFFF"/>
        </w:rPr>
        <w:t>“[School counselor] is the real key to the whole thing. If we didn’t have one involved, I’m not sure it would have gotten the legging that it has. It’s having someone on the staff connected with it, believing in it, and partnering with it that has made it so powerful.”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-302895</wp:posOffset>
            </wp:positionH>
            <wp:positionV relativeFrom="paragraph">
              <wp:posOffset>-2771140</wp:posOffset>
            </wp:positionV>
            <wp:extent cx="1988820" cy="320040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5">
                      <a:extLst>
                        <a:ext uri="{28A0092B-C50C-407E-A947-70E740481C1C}"/>
                      </a:extLst>
                    </a:blip>
                    <a:srcRect/>
                    <a:stretch>
                      <a:fillRect/>
                    </a:stretch>
                  </pic:blipFill>
                  <pic:spPr bwMode="auto">
                    <a:xfrm>
                      <a:off x="0" y="0"/>
                      <a:ext cx="1988820" cy="3200400"/>
                    </a:xfrm>
                    <a:prstGeom prst="rect">
                      <a:avLst/>
                    </a:prstGeom>
                    <a:noFill/>
                  </pic:spPr>
                </pic:pic>
              </a:graphicData>
            </a:graphic>
          </wp:anchor>
        </w:drawing>
      </w:r>
    </w:p>
    <w:p>
      <w:pPr>
        <w:jc w:val="right"/>
        <w:ind w:right="500"/>
        <w:spacing w:after="0"/>
        <w:rPr>
          <w:sz w:val="20"/>
          <w:szCs w:val="20"/>
          <w:color w:val="auto"/>
        </w:rPr>
      </w:pPr>
      <w:r>
        <w:rPr>
          <w:rFonts w:ascii="Arial" w:cs="Arial" w:eastAsia="Arial" w:hAnsi="Arial"/>
          <w:sz w:val="24"/>
          <w:szCs w:val="24"/>
          <w:color w:val="FFFFFF"/>
        </w:rPr>
        <w:t>- Principal</w:t>
      </w:r>
    </w:p>
    <w:p>
      <w:pPr>
        <w:sectPr>
          <w:pgSz w:w="12240" w:h="15840" w:orient="portrait"/>
          <w:cols w:equalWidth="0" w:num="2">
            <w:col w:w="5900" w:space="720"/>
            <w:col w:w="2860"/>
          </w:cols>
          <w:pgMar w:left="1320" w:top="345" w:right="1440" w:bottom="838" w:gutter="0" w:footer="0" w:header="0"/>
          <w:type w:val="continuous"/>
        </w:sectPr>
      </w:pPr>
    </w:p>
    <w:bookmarkStart w:id="10" w:name="page11"/>
    <w:bookmarkEnd w:id="10"/>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29"/>
          <w:szCs w:val="29"/>
          <w:color w:val="FFFFFF"/>
          <w:vertAlign w:val="subscript"/>
        </w:rPr>
        <w:t>11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-128905</wp:posOffset>
            </wp:positionV>
            <wp:extent cx="6835775" cy="2051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480" w:right="560"/>
        <w:spacing w:after="0" w:line="302" w:lineRule="auto"/>
        <w:rPr>
          <w:sz w:val="20"/>
          <w:szCs w:val="20"/>
          <w:color w:val="auto"/>
        </w:rPr>
      </w:pPr>
      <w:r>
        <w:rPr>
          <w:rFonts w:ascii="Arial" w:cs="Arial" w:eastAsia="Arial" w:hAnsi="Arial"/>
          <w:sz w:val="22"/>
          <w:szCs w:val="22"/>
          <w:color w:val="auto"/>
        </w:rPr>
        <w:t>“They aren’t getting in trouble as much or at all. They are coming to school every day. It definitely makes an impact initially on their school experience.” School Counselor</w:t>
      </w:r>
    </w:p>
    <w:p>
      <w:pPr>
        <w:spacing w:after="0" w:line="227" w:lineRule="exact"/>
        <w:rPr>
          <w:sz w:val="20"/>
          <w:szCs w:val="20"/>
          <w:color w:val="auto"/>
        </w:rPr>
      </w:pPr>
    </w:p>
    <w:p>
      <w:pPr>
        <w:ind w:left="480" w:right="560"/>
        <w:spacing w:after="0" w:line="257" w:lineRule="auto"/>
        <w:rPr>
          <w:sz w:val="20"/>
          <w:szCs w:val="20"/>
          <w:color w:val="auto"/>
        </w:rPr>
      </w:pPr>
      <w:r>
        <w:rPr>
          <w:rFonts w:ascii="Arial" w:cs="Arial" w:eastAsia="Arial" w:hAnsi="Arial"/>
          <w:sz w:val="24"/>
          <w:szCs w:val="24"/>
          <w:color w:val="auto"/>
        </w:rPr>
        <w:t>“They’re able to make a conscious decision on how they want to live their lives rather than what their peers or parents expect from them.” BTM Mentor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287655</wp:posOffset>
            </wp:positionH>
            <wp:positionV relativeFrom="paragraph">
              <wp:posOffset>158750</wp:posOffset>
            </wp:positionV>
            <wp:extent cx="5588000" cy="44329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extLst>
                        <a:ext uri="{28A0092B-C50C-407E-A947-70E740481C1C}"/>
                      </a:extLst>
                    </a:blip>
                    <a:srcRect/>
                    <a:stretch>
                      <a:fillRect/>
                    </a:stretch>
                  </pic:blipFill>
                  <pic:spPr bwMode="auto">
                    <a:xfrm>
                      <a:off x="0" y="0"/>
                      <a:ext cx="5588000" cy="4432935"/>
                    </a:xfrm>
                    <a:prstGeom prst="rect">
                      <a:avLst/>
                    </a:prstGeom>
                    <a:noFill/>
                  </pic:spPr>
                </pic:pic>
              </a:graphicData>
            </a:graphic>
          </wp:anchor>
        </w:drawing>
      </w:r>
    </w:p>
    <w:p>
      <w:pPr>
        <w:spacing w:after="0" w:line="263" w:lineRule="exact"/>
        <w:rPr>
          <w:sz w:val="20"/>
          <w:szCs w:val="20"/>
          <w:color w:val="auto"/>
        </w:rPr>
      </w:pPr>
    </w:p>
    <w:p>
      <w:pPr>
        <w:ind w:left="580"/>
        <w:spacing w:after="0"/>
        <w:rPr>
          <w:sz w:val="20"/>
          <w:szCs w:val="20"/>
          <w:color w:val="auto"/>
        </w:rPr>
      </w:pPr>
      <w:r>
        <w:rPr>
          <w:rFonts w:ascii="Arial" w:cs="Arial" w:eastAsia="Arial" w:hAnsi="Arial"/>
          <w:sz w:val="24"/>
          <w:szCs w:val="24"/>
          <w:color w:val="FFFFFF"/>
        </w:rPr>
        <w:t>By the numbers…</w:t>
      </w:r>
    </w:p>
    <w:p>
      <w:pPr>
        <w:spacing w:after="0" w:line="22" w:lineRule="exact"/>
        <w:rPr>
          <w:sz w:val="20"/>
          <w:szCs w:val="20"/>
          <w:color w:val="auto"/>
        </w:rPr>
      </w:pPr>
    </w:p>
    <w:p>
      <w:pPr>
        <w:ind w:left="1020" w:right="58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90% of parents agree their son gets along better with others since participation</w:t>
      </w:r>
      <w:r>
        <w:rPr>
          <w:rFonts w:ascii="Wingdings" w:cs="Wingdings" w:eastAsia="Wingdings" w:hAnsi="Wingdings"/>
          <w:sz w:val="24"/>
          <w:szCs w:val="24"/>
          <w:color w:val="auto"/>
        </w:rPr>
        <w:t xml:space="preserve"> </w:t>
      </w:r>
      <w:r>
        <w:rPr>
          <w:rFonts w:ascii="Arial" w:cs="Arial" w:eastAsia="Arial" w:hAnsi="Arial"/>
          <w:sz w:val="24"/>
          <w:szCs w:val="24"/>
          <w:color w:val="auto"/>
        </w:rPr>
        <w:t>in BTM.</w:t>
      </w:r>
    </w:p>
    <w:p>
      <w:pPr>
        <w:spacing w:after="0" w:line="105"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91% of parents agree their son is happier since participation in BTM.</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2"/>
          <w:szCs w:val="22"/>
          <w:color w:val="auto"/>
        </w:rPr>
        <w:t xml:space="preserve">Ø </w:t>
      </w:r>
      <w:r>
        <w:rPr>
          <w:rFonts w:ascii="Arial" w:cs="Arial" w:eastAsia="Arial" w:hAnsi="Arial"/>
          <w:sz w:val="22"/>
          <w:szCs w:val="22"/>
          <w:color w:val="auto"/>
        </w:rPr>
        <w:t>91% of parents agree their son seems more positive since participation in BTM.</w:t>
      </w:r>
    </w:p>
    <w:p>
      <w:pPr>
        <w:spacing w:after="0" w:line="155" w:lineRule="exact"/>
        <w:rPr>
          <w:sz w:val="20"/>
          <w:szCs w:val="20"/>
          <w:color w:val="auto"/>
        </w:rPr>
      </w:pPr>
    </w:p>
    <w:p>
      <w:pPr>
        <w:ind w:left="1020" w:right="48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70% of parents agree their son is better at problem solving since participation in</w:t>
      </w:r>
      <w:r>
        <w:rPr>
          <w:rFonts w:ascii="Wingdings" w:cs="Wingdings" w:eastAsia="Wingdings" w:hAnsi="Wingdings"/>
          <w:sz w:val="24"/>
          <w:szCs w:val="24"/>
          <w:color w:val="auto"/>
        </w:rPr>
        <w:t xml:space="preserve"> </w:t>
      </w:r>
      <w:r>
        <w:rPr>
          <w:rFonts w:ascii="Arial" w:cs="Arial" w:eastAsia="Arial" w:hAnsi="Arial"/>
          <w:sz w:val="24"/>
          <w:szCs w:val="24"/>
          <w:color w:val="auto"/>
        </w:rPr>
        <w:t>BTM.</w:t>
      </w:r>
    </w:p>
    <w:p>
      <w:pPr>
        <w:spacing w:after="0" w:line="105" w:lineRule="exact"/>
        <w:rPr>
          <w:sz w:val="20"/>
          <w:szCs w:val="20"/>
          <w:color w:val="auto"/>
        </w:rPr>
      </w:pPr>
    </w:p>
    <w:p>
      <w:pPr>
        <w:ind w:left="660"/>
        <w:spacing w:after="0"/>
        <w:rPr>
          <w:sz w:val="20"/>
          <w:szCs w:val="20"/>
          <w:color w:val="auto"/>
        </w:rPr>
      </w:pPr>
      <w:r>
        <w:rPr>
          <w:rFonts w:ascii="Wingdings" w:cs="Wingdings" w:eastAsia="Wingdings" w:hAnsi="Wingdings"/>
          <w:sz w:val="22"/>
          <w:szCs w:val="22"/>
          <w:color w:val="auto"/>
        </w:rPr>
        <w:t xml:space="preserve">Ø </w:t>
      </w:r>
      <w:r>
        <w:rPr>
          <w:rFonts w:ascii="Arial" w:cs="Arial" w:eastAsia="Arial" w:hAnsi="Arial"/>
          <w:sz w:val="22"/>
          <w:szCs w:val="22"/>
          <w:color w:val="auto"/>
        </w:rPr>
        <w:t>90% of parents agree their son seems more mature since participation in BTM.</w:t>
      </w:r>
    </w:p>
    <w:p>
      <w:pPr>
        <w:spacing w:after="0" w:line="155" w:lineRule="exact"/>
        <w:rPr>
          <w:sz w:val="20"/>
          <w:szCs w:val="20"/>
          <w:color w:val="auto"/>
        </w:rPr>
      </w:pPr>
    </w:p>
    <w:p>
      <w:pPr>
        <w:ind w:left="660"/>
        <w:spacing w:after="0"/>
        <w:rPr>
          <w:sz w:val="20"/>
          <w:szCs w:val="20"/>
          <w:color w:val="auto"/>
        </w:rPr>
      </w:pPr>
      <w:r>
        <w:rPr>
          <w:rFonts w:ascii="Wingdings" w:cs="Wingdings" w:eastAsia="Wingdings" w:hAnsi="Wingdings"/>
          <w:sz w:val="21"/>
          <w:szCs w:val="21"/>
          <w:color w:val="auto"/>
        </w:rPr>
        <w:t xml:space="preserve">Ø </w:t>
      </w:r>
      <w:r>
        <w:rPr>
          <w:rFonts w:ascii="Arial" w:cs="Arial" w:eastAsia="Arial" w:hAnsi="Arial"/>
          <w:sz w:val="21"/>
          <w:szCs w:val="21"/>
          <w:color w:val="auto"/>
        </w:rPr>
        <w:t>91% of parents agree their son acts more responsibly since participation in BTM.</w:t>
      </w:r>
    </w:p>
    <w:p>
      <w:pPr>
        <w:spacing w:after="0" w:line="167" w:lineRule="exact"/>
        <w:rPr>
          <w:sz w:val="20"/>
          <w:szCs w:val="20"/>
          <w:color w:val="auto"/>
        </w:rPr>
      </w:pPr>
    </w:p>
    <w:p>
      <w:pPr>
        <w:ind w:left="660"/>
        <w:spacing w:after="0"/>
        <w:rPr>
          <w:sz w:val="20"/>
          <w:szCs w:val="20"/>
          <w:color w:val="auto"/>
        </w:rPr>
      </w:pPr>
      <w:r>
        <w:rPr>
          <w:rFonts w:ascii="Wingdings" w:cs="Wingdings" w:eastAsia="Wingdings" w:hAnsi="Wingdings"/>
          <w:sz w:val="22"/>
          <w:szCs w:val="22"/>
          <w:color w:val="auto"/>
        </w:rPr>
        <w:t xml:space="preserve">Ø </w:t>
      </w:r>
      <w:r>
        <w:rPr>
          <w:rFonts w:ascii="Arial" w:cs="Arial" w:eastAsia="Arial" w:hAnsi="Arial"/>
          <w:sz w:val="22"/>
          <w:szCs w:val="22"/>
          <w:color w:val="auto"/>
        </w:rPr>
        <w:t>81% of parents agree their son cares more for others since participation in BTM.</w:t>
      </w:r>
    </w:p>
    <w:p>
      <w:pPr>
        <w:spacing w:after="0" w:line="155" w:lineRule="exact"/>
        <w:rPr>
          <w:sz w:val="20"/>
          <w:szCs w:val="20"/>
          <w:color w:val="auto"/>
        </w:rPr>
      </w:pPr>
    </w:p>
    <w:p>
      <w:pPr>
        <w:ind w:left="1020" w:right="80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63% of parents agree their son controls his anger better since participation in</w:t>
      </w:r>
      <w:r>
        <w:rPr>
          <w:rFonts w:ascii="Wingdings" w:cs="Wingdings" w:eastAsia="Wingdings" w:hAnsi="Wingdings"/>
          <w:sz w:val="24"/>
          <w:szCs w:val="24"/>
          <w:color w:val="auto"/>
        </w:rPr>
        <w:t xml:space="preserve"> </w:t>
      </w:r>
      <w:r>
        <w:rPr>
          <w:rFonts w:ascii="Arial" w:cs="Arial" w:eastAsia="Arial" w:hAnsi="Arial"/>
          <w:sz w:val="24"/>
          <w:szCs w:val="24"/>
          <w:color w:val="auto"/>
        </w:rPr>
        <w:t>BTM.</w:t>
      </w:r>
    </w:p>
    <w:p>
      <w:pPr>
        <w:spacing w:after="0" w:line="105" w:lineRule="exact"/>
        <w:rPr>
          <w:sz w:val="20"/>
          <w:szCs w:val="20"/>
          <w:color w:val="auto"/>
        </w:rPr>
      </w:pPr>
    </w:p>
    <w:p>
      <w:pPr>
        <w:ind w:left="1020" w:right="116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90% of parents agree their son seems to have improved self-esteem since</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in BTM.</w:t>
      </w:r>
    </w:p>
    <w:p>
      <w:pPr>
        <w:spacing w:after="0" w:line="105" w:lineRule="exact"/>
        <w:rPr>
          <w:sz w:val="20"/>
          <w:szCs w:val="20"/>
          <w:color w:val="auto"/>
        </w:rPr>
      </w:pPr>
    </w:p>
    <w:p>
      <w:pPr>
        <w:ind w:left="1020" w:right="82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60% of parents agree their son has engaged in less risk-taking behavior since</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in BTM.</w:t>
      </w:r>
    </w:p>
    <w:p>
      <w:pPr>
        <w:spacing w:after="0" w:line="105"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95% of students said BTM makes them feel better about themselves</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3"/>
          <w:szCs w:val="23"/>
          <w:color w:val="auto"/>
        </w:rPr>
        <w:t xml:space="preserve">Ø </w:t>
      </w:r>
      <w:r>
        <w:rPr>
          <w:rFonts w:ascii="Arial" w:cs="Arial" w:eastAsia="Arial" w:hAnsi="Arial"/>
          <w:sz w:val="23"/>
          <w:szCs w:val="23"/>
          <w:color w:val="auto"/>
        </w:rPr>
        <w:t>91% of students said BTM has positively changed how they view the future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687070</wp:posOffset>
            </wp:positionH>
            <wp:positionV relativeFrom="paragraph">
              <wp:posOffset>546100</wp:posOffset>
            </wp:positionV>
            <wp:extent cx="421640" cy="3727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extLst>
                        <a:ext uri="{28A0092B-C50C-407E-A947-70E740481C1C}"/>
                      </a:extLst>
                    </a:blip>
                    <a:srcRect/>
                    <a:stretch>
                      <a:fillRect/>
                    </a:stretch>
                  </pic:blipFill>
                  <pic:spPr bwMode="auto">
                    <a:xfrm>
                      <a:off x="0" y="0"/>
                      <a:ext cx="421640" cy="3727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ind w:left="1920" w:right="1320"/>
        <w:spacing w:after="0" w:line="254" w:lineRule="auto"/>
        <w:rPr>
          <w:sz w:val="20"/>
          <w:szCs w:val="20"/>
          <w:color w:val="auto"/>
        </w:rPr>
      </w:pPr>
      <w:r>
        <w:rPr>
          <w:rFonts w:ascii="Arial" w:cs="Arial" w:eastAsia="Arial" w:hAnsi="Arial"/>
          <w:sz w:val="24"/>
          <w:szCs w:val="24"/>
          <w:b w:val="1"/>
          <w:bCs w:val="1"/>
          <w:i w:val="1"/>
          <w:iCs w:val="1"/>
          <w:color w:val="002060"/>
        </w:rPr>
        <w:t>BTM enhances boy’s relationships- Students are able to build friendships, they are able to trust adults, and they are able to communicate more effectively</w:t>
      </w:r>
    </w:p>
    <w:p>
      <w:pPr>
        <w:spacing w:after="0" w:line="278" w:lineRule="exact"/>
        <w:rPr>
          <w:sz w:val="20"/>
          <w:szCs w:val="20"/>
          <w:color w:val="auto"/>
        </w:rPr>
      </w:pPr>
    </w:p>
    <w:p>
      <w:pPr>
        <w:ind w:left="480" w:right="440"/>
        <w:spacing w:after="0" w:line="257" w:lineRule="auto"/>
        <w:rPr>
          <w:sz w:val="20"/>
          <w:szCs w:val="20"/>
          <w:color w:val="auto"/>
        </w:rPr>
      </w:pPr>
      <w:r>
        <w:rPr>
          <w:rFonts w:ascii="Arial" w:cs="Arial" w:eastAsia="Arial" w:hAnsi="Arial"/>
          <w:sz w:val="24"/>
          <w:szCs w:val="24"/>
          <w:color w:val="auto"/>
        </w:rPr>
        <w:t>“It [BTM] has changed my life dramatically and helped me make friends and be able to trust older men.” Student</w:t>
      </w:r>
    </w:p>
    <w:p>
      <w:pPr>
        <w:spacing w:after="0" w:line="273" w:lineRule="exact"/>
        <w:rPr>
          <w:sz w:val="20"/>
          <w:szCs w:val="20"/>
          <w:color w:val="auto"/>
        </w:rPr>
      </w:pPr>
    </w:p>
    <w:p>
      <w:pPr>
        <w:ind w:left="480" w:right="1040"/>
        <w:spacing w:after="0" w:line="257" w:lineRule="auto"/>
        <w:rPr>
          <w:sz w:val="20"/>
          <w:szCs w:val="20"/>
          <w:color w:val="auto"/>
        </w:rPr>
      </w:pPr>
      <w:r>
        <w:rPr>
          <w:rFonts w:ascii="Arial" w:cs="Arial" w:eastAsia="Arial" w:hAnsi="Arial"/>
          <w:sz w:val="24"/>
          <w:szCs w:val="24"/>
          <w:color w:val="1A1A1A"/>
        </w:rPr>
        <w:t>“My son seems to communicate better with me, he doesn’t seem to get upset as quickly, and if he does he seems to control it better.” Parent</w:t>
      </w:r>
    </w:p>
    <w:p>
      <w:pPr>
        <w:spacing w:after="0" w:line="273" w:lineRule="exact"/>
        <w:rPr>
          <w:sz w:val="20"/>
          <w:szCs w:val="20"/>
          <w:color w:val="auto"/>
        </w:rPr>
      </w:pPr>
    </w:p>
    <w:p>
      <w:pPr>
        <w:ind w:left="480" w:right="420"/>
        <w:spacing w:after="0" w:line="279" w:lineRule="auto"/>
        <w:rPr>
          <w:sz w:val="20"/>
          <w:szCs w:val="20"/>
          <w:color w:val="auto"/>
        </w:rPr>
      </w:pPr>
      <w:r>
        <w:rPr>
          <w:rFonts w:ascii="Arial" w:cs="Arial" w:eastAsia="Arial" w:hAnsi="Arial"/>
          <w:sz w:val="23"/>
          <w:szCs w:val="23"/>
          <w:color w:val="auto"/>
        </w:rPr>
        <w:t>“I find myself reflecting a little bit more critically and thinking about myself or what I’m doing or what I’m demonstrating to my own kids and also kids here.” Teacher</w:t>
      </w:r>
    </w:p>
    <w:p>
      <w:pPr>
        <w:sectPr>
          <w:pgSz w:w="12240" w:h="15840" w:orient="portrait"/>
          <w:cols w:equalWidth="0" w:num="1">
            <w:col w:w="9480"/>
          </w:cols>
          <w:pgMar w:left="1320" w:top="345" w:right="1440" w:bottom="1440" w:gutter="0" w:footer="0" w:header="0"/>
          <w:type w:val="continuous"/>
        </w:sectPr>
      </w:pPr>
    </w:p>
    <w:bookmarkStart w:id="11" w:name="page12"/>
    <w:bookmarkEnd w:id="11"/>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29"/>
          <w:szCs w:val="29"/>
          <w:color w:val="FFFFFF"/>
          <w:vertAlign w:val="subscript"/>
        </w:rPr>
        <w:t>12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-128905</wp:posOffset>
            </wp:positionV>
            <wp:extent cx="6835775" cy="2051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18" w:lineRule="exact"/>
        <w:rPr>
          <w:sz w:val="20"/>
          <w:szCs w:val="20"/>
          <w:color w:val="auto"/>
        </w:rPr>
      </w:pPr>
    </w:p>
    <w:p>
      <w:pPr>
        <w:ind w:left="480" w:right="740"/>
        <w:spacing w:after="0" w:line="257" w:lineRule="auto"/>
        <w:rPr>
          <w:sz w:val="20"/>
          <w:szCs w:val="20"/>
          <w:color w:val="auto"/>
        </w:rPr>
      </w:pPr>
      <w:r>
        <w:rPr>
          <w:rFonts w:ascii="Arial" w:cs="Arial" w:eastAsia="Arial" w:hAnsi="Arial"/>
          <w:sz w:val="24"/>
          <w:szCs w:val="24"/>
          <w:color w:val="auto"/>
        </w:rPr>
        <w:t>“Changes their [BTM participants] idea of what the world is and what opportunities they have” BTM Staff Member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287655</wp:posOffset>
            </wp:positionH>
            <wp:positionV relativeFrom="paragraph">
              <wp:posOffset>158750</wp:posOffset>
            </wp:positionV>
            <wp:extent cx="5588000" cy="292417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extLst>
                    </a:blip>
                    <a:srcRect/>
                    <a:stretch>
                      <a:fillRect/>
                    </a:stretch>
                  </pic:blipFill>
                  <pic:spPr bwMode="auto">
                    <a:xfrm>
                      <a:off x="0" y="0"/>
                      <a:ext cx="5588000" cy="2924175"/>
                    </a:xfrm>
                    <a:prstGeom prst="rect">
                      <a:avLst/>
                    </a:prstGeom>
                    <a:noFill/>
                  </pic:spPr>
                </pic:pic>
              </a:graphicData>
            </a:graphic>
          </wp:anchor>
        </w:drawing>
      </w:r>
    </w:p>
    <w:p>
      <w:pPr>
        <w:spacing w:after="0" w:line="263" w:lineRule="exact"/>
        <w:rPr>
          <w:sz w:val="20"/>
          <w:szCs w:val="20"/>
          <w:color w:val="auto"/>
        </w:rPr>
      </w:pPr>
    </w:p>
    <w:p>
      <w:pPr>
        <w:ind w:left="580"/>
        <w:spacing w:after="0"/>
        <w:rPr>
          <w:sz w:val="20"/>
          <w:szCs w:val="20"/>
          <w:color w:val="auto"/>
        </w:rPr>
      </w:pPr>
      <w:r>
        <w:rPr>
          <w:rFonts w:ascii="Arial" w:cs="Arial" w:eastAsia="Arial" w:hAnsi="Arial"/>
          <w:sz w:val="24"/>
          <w:szCs w:val="24"/>
          <w:color w:val="FFFFFF"/>
        </w:rPr>
        <w:t>By the numbers…</w:t>
      </w:r>
    </w:p>
    <w:p>
      <w:pPr>
        <w:spacing w:after="0" w:line="22" w:lineRule="exact"/>
        <w:rPr>
          <w:sz w:val="20"/>
          <w:szCs w:val="20"/>
          <w:color w:val="auto"/>
        </w:rPr>
      </w:pPr>
    </w:p>
    <w:p>
      <w:pPr>
        <w:ind w:left="1020" w:right="86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63% of parents agree their son communicates better with their mother since</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in BTM.</w:t>
      </w:r>
    </w:p>
    <w:p>
      <w:pPr>
        <w:spacing w:after="0" w:line="105" w:lineRule="exact"/>
        <w:rPr>
          <w:sz w:val="20"/>
          <w:szCs w:val="20"/>
          <w:color w:val="auto"/>
        </w:rPr>
      </w:pPr>
    </w:p>
    <w:p>
      <w:pPr>
        <w:ind w:left="1020" w:right="1000" w:hanging="359"/>
        <w:spacing w:after="0" w:line="257" w:lineRule="auto"/>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72% of parents agree their son communicates better with their father since</w:t>
      </w:r>
      <w:r>
        <w:rPr>
          <w:rFonts w:ascii="Wingdings" w:cs="Wingdings" w:eastAsia="Wingdings" w:hAnsi="Wingdings"/>
          <w:sz w:val="24"/>
          <w:szCs w:val="24"/>
          <w:color w:val="auto"/>
        </w:rPr>
        <w:t xml:space="preserve"> </w:t>
      </w:r>
      <w:r>
        <w:rPr>
          <w:rFonts w:ascii="Arial" w:cs="Arial" w:eastAsia="Arial" w:hAnsi="Arial"/>
          <w:sz w:val="24"/>
          <w:szCs w:val="24"/>
          <w:color w:val="auto"/>
        </w:rPr>
        <w:t>participation in BTM.</w:t>
      </w:r>
    </w:p>
    <w:p>
      <w:pPr>
        <w:spacing w:after="0" w:line="105"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100% of students said they feel accepted by the group.</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86% of students said BTM helps them feel safe.</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90% of students said BTM helps them build friendships.</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81% of students said BTM makes it easier to talk to adults.</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73% of students said BTM makes it easier to talk to their parents.</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68% of students said BTM makes it easier to talk to teachers.</w:t>
      </w:r>
    </w:p>
    <w:p>
      <w:pPr>
        <w:spacing w:after="0" w:line="132" w:lineRule="exact"/>
        <w:rPr>
          <w:sz w:val="20"/>
          <w:szCs w:val="20"/>
          <w:color w:val="auto"/>
        </w:rPr>
      </w:pPr>
    </w:p>
    <w:p>
      <w:pPr>
        <w:ind w:left="660"/>
        <w:spacing w:after="0"/>
        <w:rPr>
          <w:sz w:val="20"/>
          <w:szCs w:val="20"/>
          <w:color w:val="auto"/>
        </w:rPr>
      </w:pPr>
      <w:r>
        <w:rPr>
          <w:rFonts w:ascii="Wingdings" w:cs="Wingdings" w:eastAsia="Wingdings" w:hAnsi="Wingdings"/>
          <w:sz w:val="24"/>
          <w:szCs w:val="24"/>
          <w:color w:val="auto"/>
        </w:rPr>
        <w:t xml:space="preserve">Ø </w:t>
      </w:r>
      <w:r>
        <w:rPr>
          <w:rFonts w:ascii="Arial" w:cs="Arial" w:eastAsia="Arial" w:hAnsi="Arial"/>
          <w:sz w:val="24"/>
          <w:szCs w:val="24"/>
          <w:color w:val="auto"/>
        </w:rPr>
        <w:t>96% of students said BTM has helped them care about peoples’ feelings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433705</wp:posOffset>
            </wp:positionH>
            <wp:positionV relativeFrom="paragraph">
              <wp:posOffset>370840</wp:posOffset>
            </wp:positionV>
            <wp:extent cx="5441950" cy="5346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extLst>
                    </a:blip>
                    <a:srcRect/>
                    <a:stretch>
                      <a:fillRect/>
                    </a:stretch>
                  </pic:blipFill>
                  <pic:spPr bwMode="auto">
                    <a:xfrm>
                      <a:off x="0" y="0"/>
                      <a:ext cx="5441950" cy="53467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11" w:lineRule="exact"/>
        <w:rPr>
          <w:sz w:val="20"/>
          <w:szCs w:val="20"/>
          <w:color w:val="auto"/>
        </w:rPr>
      </w:pPr>
    </w:p>
    <w:p>
      <w:pPr>
        <w:ind w:left="1720"/>
        <w:spacing w:after="0"/>
        <w:tabs>
          <w:tab w:leader="none" w:pos="2280" w:val="left"/>
        </w:tabs>
        <w:rPr>
          <w:sz w:val="20"/>
          <w:szCs w:val="20"/>
          <w:color w:val="auto"/>
        </w:rPr>
      </w:pPr>
      <w:r>
        <w:rPr>
          <w:rFonts w:ascii="Arial" w:cs="Arial" w:eastAsia="Arial" w:hAnsi="Arial"/>
          <w:sz w:val="28"/>
          <w:szCs w:val="28"/>
          <w:b w:val="1"/>
          <w:bCs w:val="1"/>
          <w:color w:val="auto"/>
        </w:rPr>
        <w:t>#3</w:t>
      </w:r>
      <w:r>
        <w:rPr>
          <w:sz w:val="20"/>
          <w:szCs w:val="20"/>
          <w:color w:val="auto"/>
        </w:rPr>
        <w:tab/>
      </w:r>
      <w:r>
        <w:rPr>
          <w:rFonts w:ascii="Arial" w:cs="Arial" w:eastAsia="Arial" w:hAnsi="Arial"/>
          <w:sz w:val="28"/>
          <w:szCs w:val="28"/>
          <w:b w:val="1"/>
          <w:bCs w:val="1"/>
          <w:color w:val="auto"/>
        </w:rPr>
        <w:t>To what extent are the goals of both organizations</w:t>
      </w:r>
    </w:p>
    <w:p>
      <w:pPr>
        <w:spacing w:after="0" w:line="14" w:lineRule="exact"/>
        <w:rPr>
          <w:sz w:val="20"/>
          <w:szCs w:val="20"/>
          <w:color w:val="auto"/>
        </w:rPr>
      </w:pPr>
    </w:p>
    <w:p>
      <w:pPr>
        <w:ind w:left="2300"/>
        <w:spacing w:after="0"/>
        <w:rPr>
          <w:sz w:val="20"/>
          <w:szCs w:val="20"/>
          <w:color w:val="auto"/>
        </w:rPr>
      </w:pPr>
      <w:r>
        <w:rPr>
          <w:rFonts w:ascii="Arial" w:cs="Arial" w:eastAsia="Arial" w:hAnsi="Arial"/>
          <w:sz w:val="28"/>
          <w:szCs w:val="28"/>
          <w:b w:val="1"/>
          <w:bCs w:val="1"/>
          <w:color w:val="auto"/>
        </w:rPr>
        <w:t>realized?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687070</wp:posOffset>
            </wp:positionH>
            <wp:positionV relativeFrom="paragraph">
              <wp:posOffset>95250</wp:posOffset>
            </wp:positionV>
            <wp:extent cx="421640" cy="37592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extLst>
                        <a:ext uri="{28A0092B-C50C-407E-A947-70E740481C1C}"/>
                      </a:extLst>
                    </a:blip>
                    <a:srcRect/>
                    <a:stretch>
                      <a:fillRect/>
                    </a:stretch>
                  </pic:blipFill>
                  <pic:spPr bwMode="auto">
                    <a:xfrm>
                      <a:off x="0" y="0"/>
                      <a:ext cx="421640" cy="375920"/>
                    </a:xfrm>
                    <a:prstGeom prst="rect">
                      <a:avLst/>
                    </a:prstGeom>
                    <a:noFill/>
                  </pic:spPr>
                </pic:pic>
              </a:graphicData>
            </a:graphic>
          </wp:anchor>
        </w:drawing>
      </w:r>
    </w:p>
    <w:p>
      <w:pPr>
        <w:spacing w:after="0" w:line="262" w:lineRule="exact"/>
        <w:rPr>
          <w:sz w:val="20"/>
          <w:szCs w:val="20"/>
          <w:color w:val="auto"/>
        </w:rPr>
      </w:pPr>
    </w:p>
    <w:p>
      <w:pPr>
        <w:ind w:left="1920" w:right="1880"/>
        <w:spacing w:after="0" w:line="259" w:lineRule="auto"/>
        <w:rPr>
          <w:sz w:val="20"/>
          <w:szCs w:val="20"/>
          <w:color w:val="auto"/>
        </w:rPr>
      </w:pPr>
      <w:r>
        <w:rPr>
          <w:rFonts w:ascii="Arial" w:cs="Arial" w:eastAsia="Arial" w:hAnsi="Arial"/>
          <w:sz w:val="24"/>
          <w:szCs w:val="24"/>
          <w:b w:val="1"/>
          <w:bCs w:val="1"/>
          <w:i w:val="1"/>
          <w:iCs w:val="1"/>
          <w:color w:val="002060"/>
        </w:rPr>
        <w:t>Both the school and BTM benefits from maintaining the collaboration</w:t>
      </w:r>
    </w:p>
    <w:p>
      <w:pPr>
        <w:spacing w:after="0" w:line="270" w:lineRule="exact"/>
        <w:rPr>
          <w:sz w:val="20"/>
          <w:szCs w:val="20"/>
          <w:color w:val="auto"/>
        </w:rPr>
      </w:pPr>
    </w:p>
    <w:p>
      <w:pPr>
        <w:ind w:left="480" w:right="460" w:firstLine="51"/>
        <w:spacing w:after="0" w:line="253" w:lineRule="auto"/>
        <w:rPr>
          <w:sz w:val="20"/>
          <w:szCs w:val="20"/>
          <w:color w:val="auto"/>
        </w:rPr>
      </w:pPr>
      <w:r>
        <w:rPr>
          <w:rFonts w:ascii="Arial" w:cs="Arial" w:eastAsia="Arial" w:hAnsi="Arial"/>
          <w:sz w:val="24"/>
          <w:szCs w:val="24"/>
          <w:color w:val="1A1A1A"/>
        </w:rPr>
        <w:t>“The cooperation with the principal and other staff has been excellent. There are cooperative activities that have occurred. They are supportive of the guys coming and they have expanded the program.” Mentor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3959860</wp:posOffset>
            </wp:positionH>
            <wp:positionV relativeFrom="paragraph">
              <wp:posOffset>-185420</wp:posOffset>
            </wp:positionV>
            <wp:extent cx="1988185" cy="24599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3">
                      <a:extLst>
                        <a:ext uri="{28A0092B-C50C-407E-A947-70E740481C1C}"/>
                      </a:extLst>
                    </a:blip>
                    <a:srcRect/>
                    <a:stretch>
                      <a:fillRect/>
                    </a:stretch>
                  </pic:blipFill>
                  <pic:spPr bwMode="auto">
                    <a:xfrm>
                      <a:off x="0" y="0"/>
                      <a:ext cx="1988185" cy="2459990"/>
                    </a:xfrm>
                    <a:prstGeom prst="rect">
                      <a:avLst/>
                    </a:prstGeom>
                    <a:noFill/>
                  </pic:spPr>
                </pic:pic>
              </a:graphicData>
            </a:graphic>
          </wp:anchor>
        </w:drawing>
      </w:r>
    </w:p>
    <w:p>
      <w:pPr>
        <w:sectPr>
          <w:pgSz w:w="12240" w:h="15840" w:orient="portrait"/>
          <w:cols w:equalWidth="0" w:num="1">
            <w:col w:w="9480"/>
          </w:cols>
          <w:pgMar w:left="1320" w:top="345" w:right="1440" w:bottom="1440" w:gutter="0" w:footer="0" w:header="0"/>
          <w:type w:val="continuous"/>
        </w:sectPr>
      </w:pPr>
    </w:p>
    <w:p>
      <w:pPr>
        <w:spacing w:after="0" w:line="279" w:lineRule="exact"/>
        <w:rPr>
          <w:sz w:val="20"/>
          <w:szCs w:val="20"/>
          <w:color w:val="auto"/>
        </w:rPr>
      </w:pPr>
    </w:p>
    <w:p>
      <w:pPr>
        <w:ind w:left="480" w:firstLine="34"/>
        <w:spacing w:after="0" w:line="251" w:lineRule="auto"/>
        <w:rPr>
          <w:sz w:val="20"/>
          <w:szCs w:val="20"/>
          <w:color w:val="auto"/>
        </w:rPr>
      </w:pPr>
      <w:r>
        <w:rPr>
          <w:rFonts w:ascii="Arial" w:cs="Arial" w:eastAsia="Arial" w:hAnsi="Arial"/>
          <w:sz w:val="24"/>
          <w:szCs w:val="24"/>
          <w:color w:val="1A1A1A"/>
        </w:rPr>
        <w:t>“It definitely makes a difference in the climate at school. This is a group of boys who would probably just be getting in trouble and causing issues at school. So it affects the school climate in general. I think its also carrying it into the community in terms of these boys and what they do when they go home, or don’t do.” School Counselor</w:t>
      </w:r>
    </w:p>
    <w:p>
      <w:pPr>
        <w:spacing w:after="0" w:line="284" w:lineRule="exact"/>
        <w:rPr>
          <w:sz w:val="20"/>
          <w:szCs w:val="20"/>
          <w:color w:val="auto"/>
        </w:rPr>
      </w:pPr>
    </w:p>
    <w:p>
      <w:pPr>
        <w:ind w:left="480"/>
        <w:spacing w:after="0"/>
        <w:rPr>
          <w:sz w:val="20"/>
          <w:szCs w:val="20"/>
          <w:color w:val="auto"/>
        </w:rPr>
      </w:pPr>
      <w:r>
        <w:rPr>
          <w:rFonts w:ascii="Arial" w:cs="Arial" w:eastAsia="Arial" w:hAnsi="Arial"/>
          <w:sz w:val="23"/>
          <w:szCs w:val="23"/>
          <w:color w:val="auto"/>
        </w:rPr>
        <w:t>“[The school] gave us credibility.” BTM Staff Member</w:t>
      </w:r>
    </w:p>
    <w:p>
      <w:pPr>
        <w:spacing w:after="0" w:line="312" w:lineRule="exact"/>
        <w:rPr>
          <w:sz w:val="20"/>
          <w:szCs w:val="20"/>
          <w:color w:val="auto"/>
        </w:rPr>
      </w:pPr>
    </w:p>
    <w:p>
      <w:pPr>
        <w:ind w:left="480" w:right="300"/>
        <w:spacing w:after="0" w:line="253" w:lineRule="auto"/>
        <w:rPr>
          <w:sz w:val="20"/>
          <w:szCs w:val="20"/>
          <w:color w:val="auto"/>
        </w:rPr>
      </w:pPr>
      <w:r>
        <w:rPr>
          <w:rFonts w:ascii="Arial" w:cs="Arial" w:eastAsia="Arial" w:hAnsi="Arial"/>
          <w:sz w:val="24"/>
          <w:szCs w:val="24"/>
          <w:color w:val="auto"/>
        </w:rPr>
        <w:t>“The school gets better students and we get a higher rate of participation by the boys [in the program].” Mentor</w:t>
      </w:r>
    </w:p>
    <w:p>
      <w:pPr>
        <w:spacing w:after="0" w:line="20" w:lineRule="exact"/>
        <w:rPr>
          <w:sz w:val="20"/>
          <w:szCs w:val="20"/>
          <w:color w:val="auto"/>
        </w:rPr>
      </w:pPr>
      <w:r>
        <w:rPr>
          <w:sz w:val="20"/>
          <w:szCs w:val="20"/>
          <w:color w:val="auto"/>
        </w:rPr>
        <w:br w:type="column"/>
      </w:r>
    </w:p>
    <w:p>
      <w:pPr>
        <w:spacing w:after="0" w:line="317" w:lineRule="exact"/>
        <w:rPr>
          <w:sz w:val="20"/>
          <w:szCs w:val="20"/>
          <w:color w:val="auto"/>
        </w:rPr>
      </w:pPr>
    </w:p>
    <w:p>
      <w:pPr>
        <w:ind w:right="500"/>
        <w:spacing w:after="0" w:line="261" w:lineRule="auto"/>
        <w:rPr>
          <w:sz w:val="20"/>
          <w:szCs w:val="20"/>
          <w:color w:val="auto"/>
        </w:rPr>
      </w:pPr>
      <w:r>
        <w:rPr>
          <w:rFonts w:ascii="Arial" w:cs="Arial" w:eastAsia="Arial" w:hAnsi="Arial"/>
          <w:sz w:val="23"/>
          <w:szCs w:val="23"/>
          <w:color w:val="FFFFFF"/>
        </w:rPr>
        <w:t>“I think that [school] has given BTM just a great place to come and set up shop and then on the flip side, BTM has given [our school] just a great gift and outlet for a lot of the young men.”</w:t>
      </w:r>
    </w:p>
    <w:p>
      <w:pPr>
        <w:spacing w:after="0" w:line="3" w:lineRule="exact"/>
        <w:rPr>
          <w:sz w:val="20"/>
          <w:szCs w:val="20"/>
          <w:color w:val="auto"/>
        </w:rPr>
      </w:pPr>
    </w:p>
    <w:p>
      <w:pPr>
        <w:jc w:val="right"/>
        <w:ind w:right="420"/>
        <w:spacing w:after="0"/>
        <w:rPr>
          <w:sz w:val="20"/>
          <w:szCs w:val="20"/>
          <w:color w:val="auto"/>
        </w:rPr>
      </w:pPr>
      <w:r>
        <w:rPr>
          <w:rFonts w:ascii="Arial" w:cs="Arial" w:eastAsia="Arial" w:hAnsi="Arial"/>
          <w:sz w:val="24"/>
          <w:szCs w:val="24"/>
          <w:color w:val="FFFFFF"/>
        </w:rPr>
        <w:t>-Teacher</w:t>
      </w:r>
    </w:p>
    <w:p>
      <w:pPr>
        <w:sectPr>
          <w:pgSz w:w="12240" w:h="15840" w:orient="portrait"/>
          <w:cols w:equalWidth="0" w:num="2">
            <w:col w:w="6060" w:space="640"/>
            <w:col w:w="2780"/>
          </w:cols>
          <w:pgMar w:left="1320" w:top="345" w:right="1440" w:bottom="1440" w:gutter="0" w:footer="0" w:header="0"/>
          <w:type w:val="continuous"/>
        </w:sectPr>
      </w:pPr>
    </w:p>
    <w:bookmarkStart w:id="12" w:name="page13"/>
    <w:bookmarkEnd w:id="12"/>
    <w:tbl>
      <w:tblPr>
        <w:tblLayout w:type="fixed"/>
        <w:tblInd w:w="420"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920" w:type="dxa"/>
            <w:vAlign w:val="bottom"/>
          </w:tcPr>
          <w:p>
            <w:pPr>
              <w:jc w:val="right"/>
              <w:spacing w:after="0"/>
              <w:rPr>
                <w:sz w:val="20"/>
                <w:szCs w:val="20"/>
                <w:color w:val="auto"/>
              </w:rPr>
            </w:pPr>
            <w:r>
              <w:rPr>
                <w:rFonts w:ascii="Arial" w:cs="Arial" w:eastAsia="Arial" w:hAnsi="Arial"/>
                <w:sz w:val="22"/>
                <w:szCs w:val="22"/>
                <w:color w:val="FFFFFF"/>
              </w:rPr>
              <w:t>13</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6043930</wp:posOffset>
            </wp:positionH>
            <wp:positionV relativeFrom="paragraph">
              <wp:posOffset>-180975</wp:posOffset>
            </wp:positionV>
            <wp:extent cx="966470" cy="1930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5">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96" w:lineRule="exact"/>
        <w:rPr>
          <w:sz w:val="20"/>
          <w:szCs w:val="20"/>
          <w:color w:val="auto"/>
        </w:rPr>
      </w:pPr>
    </w:p>
    <w:p>
      <w:pPr>
        <w:ind w:left="900" w:right="560"/>
        <w:spacing w:after="0" w:line="302" w:lineRule="auto"/>
        <w:rPr>
          <w:sz w:val="20"/>
          <w:szCs w:val="20"/>
          <w:color w:val="auto"/>
        </w:rPr>
      </w:pPr>
      <w:r>
        <w:rPr>
          <w:rFonts w:ascii="Arial" w:cs="Arial" w:eastAsia="Arial" w:hAnsi="Arial"/>
          <w:sz w:val="22"/>
          <w:szCs w:val="22"/>
          <w:color w:val="auto"/>
        </w:rPr>
        <w:t>“I think that both entities have been able to give the other something that they’ve really been needing and they might not have even known they had needed.” Teacher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554355</wp:posOffset>
            </wp:positionH>
            <wp:positionV relativeFrom="paragraph">
              <wp:posOffset>130175</wp:posOffset>
            </wp:positionV>
            <wp:extent cx="5588000" cy="6686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6">
                      <a:extLst>
                        <a:ext uri="{28A0092B-C50C-407E-A947-70E740481C1C}"/>
                      </a:extLst>
                    </a:blip>
                    <a:srcRect/>
                    <a:stretch>
                      <a:fillRect/>
                    </a:stretch>
                  </pic:blipFill>
                  <pic:spPr bwMode="auto">
                    <a:xfrm>
                      <a:off x="0" y="0"/>
                      <a:ext cx="5588000" cy="668655"/>
                    </a:xfrm>
                    <a:prstGeom prst="rect">
                      <a:avLst/>
                    </a:prstGeom>
                    <a:noFill/>
                  </pic:spPr>
                </pic:pic>
              </a:graphicData>
            </a:graphic>
          </wp:anchor>
        </w:drawing>
      </w:r>
    </w:p>
    <w:p>
      <w:pPr>
        <w:spacing w:after="0" w:line="217" w:lineRule="exact"/>
        <w:rPr>
          <w:sz w:val="20"/>
          <w:szCs w:val="20"/>
          <w:color w:val="auto"/>
        </w:rPr>
      </w:pPr>
    </w:p>
    <w:p>
      <w:pPr>
        <w:ind w:left="1000"/>
        <w:spacing w:after="0"/>
        <w:rPr>
          <w:sz w:val="20"/>
          <w:szCs w:val="20"/>
          <w:color w:val="auto"/>
        </w:rPr>
      </w:pPr>
      <w:r>
        <w:rPr>
          <w:rFonts w:ascii="Arial" w:cs="Arial" w:eastAsia="Arial" w:hAnsi="Arial"/>
          <w:sz w:val="24"/>
          <w:szCs w:val="24"/>
          <w:color w:val="FFFFFF"/>
        </w:rPr>
        <w:t>By the numbers…</w:t>
      </w:r>
    </w:p>
    <w:p>
      <w:pPr>
        <w:spacing w:after="0" w:line="22" w:lineRule="exact"/>
        <w:rPr>
          <w:sz w:val="20"/>
          <w:szCs w:val="20"/>
          <w:color w:val="auto"/>
        </w:rPr>
      </w:pPr>
    </w:p>
    <w:p>
      <w:pPr>
        <w:ind w:left="1720" w:right="1080" w:hanging="639"/>
        <w:spacing w:after="0" w:line="257" w:lineRule="auto"/>
        <w:tabs>
          <w:tab w:leader="none" w:pos="1700" w:val="left"/>
        </w:tabs>
        <w:rPr>
          <w:sz w:val="20"/>
          <w:szCs w:val="20"/>
          <w:color w:val="auto"/>
        </w:rPr>
      </w:pPr>
      <w:r>
        <w:rPr>
          <w:rFonts w:ascii="Wingdings" w:cs="Wingdings" w:eastAsia="Wingdings" w:hAnsi="Wingdings"/>
          <w:sz w:val="24"/>
          <w:szCs w:val="24"/>
          <w:color w:val="auto"/>
        </w:rPr>
        <w:t>Ø</w:t>
      </w:r>
      <w:r>
        <w:rPr>
          <w:sz w:val="20"/>
          <w:szCs w:val="20"/>
          <w:color w:val="auto"/>
        </w:rPr>
        <w:tab/>
      </w:r>
      <w:r>
        <w:rPr>
          <w:rFonts w:ascii="Arial" w:cs="Arial" w:eastAsia="Arial" w:hAnsi="Arial"/>
          <w:sz w:val="24"/>
          <w:szCs w:val="24"/>
          <w:color w:val="auto"/>
        </w:rPr>
        <w:t>100% of parents strongly agree other schools should have BTM on their campus.</w:t>
      </w:r>
    </w:p>
    <w:p>
      <w:pPr>
        <w:spacing w:after="0" w:line="200" w:lineRule="exact"/>
        <w:rPr>
          <w:sz w:val="20"/>
          <w:szCs w:val="20"/>
          <w:color w:val="auto"/>
        </w:rPr>
      </w:pPr>
    </w:p>
    <w:p>
      <w:pPr>
        <w:spacing w:after="0" w:line="200" w:lineRule="exact"/>
        <w:rPr>
          <w:sz w:val="20"/>
          <w:szCs w:val="20"/>
          <w:color w:val="auto"/>
        </w:rPr>
      </w:pPr>
    </w:p>
    <w:p>
      <w:pPr>
        <w:spacing w:after="0" w:line="238" w:lineRule="exact"/>
        <w:rPr>
          <w:sz w:val="20"/>
          <w:szCs w:val="20"/>
          <w:color w:val="auto"/>
        </w:rPr>
      </w:pPr>
    </w:p>
    <w:p>
      <w:pPr>
        <w:ind w:left="900" w:hanging="752"/>
        <w:spacing w:after="0"/>
        <w:tabs>
          <w:tab w:leader="none" w:pos="900" w:val="left"/>
        </w:tabs>
        <w:numPr>
          <w:ilvl w:val="0"/>
          <w:numId w:val="9"/>
        </w:numPr>
        <w:rPr>
          <w:rFonts w:ascii="Times New Roman" w:cs="Times New Roman" w:eastAsia="Times New Roman" w:hAnsi="Times New Roman"/>
          <w:sz w:val="36"/>
          <w:szCs w:val="36"/>
          <w:color w:val="003E7E"/>
        </w:rPr>
      </w:pPr>
      <w:r>
        <w:rPr>
          <w:rFonts w:ascii="Times New Roman" w:cs="Times New Roman" w:eastAsia="Times New Roman" w:hAnsi="Times New Roman"/>
          <w:sz w:val="36"/>
          <w:szCs w:val="36"/>
          <w:color w:val="003E7E"/>
        </w:rPr>
        <w:t>LIMITATIONS</w:t>
      </w:r>
    </w:p>
    <w:p>
      <w:pPr>
        <w:spacing w:after="0" w:line="387" w:lineRule="exact"/>
        <w:rPr>
          <w:sz w:val="20"/>
          <w:szCs w:val="20"/>
          <w:color w:val="auto"/>
        </w:rPr>
      </w:pPr>
    </w:p>
    <w:p>
      <w:pPr>
        <w:ind w:left="900" w:right="480"/>
        <w:spacing w:after="0" w:line="283" w:lineRule="auto"/>
        <w:rPr>
          <w:sz w:val="20"/>
          <w:szCs w:val="20"/>
          <w:color w:val="auto"/>
        </w:rPr>
      </w:pPr>
      <w:r>
        <w:rPr>
          <w:rFonts w:ascii="Arial" w:cs="Arial" w:eastAsia="Arial" w:hAnsi="Arial"/>
          <w:sz w:val="22"/>
          <w:szCs w:val="22"/>
          <w:color w:val="auto"/>
        </w:rPr>
        <w:t>While the qualitative research approach yielded rich, detailed and visceral feedback from participants, there are some limitations to note. First, the participants represented a convenience sample instead of rigorous random sample and, therefore, the findings cannot necessarily be generalized beyond the study participants.</w:t>
      </w:r>
    </w:p>
    <w:p>
      <w:pPr>
        <w:spacing w:after="0" w:line="200" w:lineRule="exact"/>
        <w:rPr>
          <w:sz w:val="20"/>
          <w:szCs w:val="20"/>
          <w:color w:val="auto"/>
        </w:rPr>
      </w:pPr>
    </w:p>
    <w:p>
      <w:pPr>
        <w:spacing w:after="0" w:line="330" w:lineRule="exact"/>
        <w:rPr>
          <w:sz w:val="20"/>
          <w:szCs w:val="20"/>
          <w:color w:val="auto"/>
        </w:rPr>
      </w:pPr>
    </w:p>
    <w:p>
      <w:pPr>
        <w:spacing w:after="0"/>
        <w:tabs>
          <w:tab w:leader="none" w:pos="880" w:val="left"/>
        </w:tabs>
        <w:rPr>
          <w:sz w:val="20"/>
          <w:szCs w:val="20"/>
          <w:color w:val="auto"/>
        </w:rPr>
      </w:pPr>
      <w:r>
        <w:rPr>
          <w:rFonts w:ascii="Times New Roman" w:cs="Times New Roman" w:eastAsia="Times New Roman" w:hAnsi="Times New Roman"/>
          <w:sz w:val="36"/>
          <w:szCs w:val="36"/>
          <w:color w:val="003E7E"/>
        </w:rPr>
        <w:t>VI.</w:t>
        <w:tab/>
        <w:t>RECOMMENDATIONS</w:t>
      </w:r>
    </w:p>
    <w:p>
      <w:pPr>
        <w:spacing w:after="0" w:line="392" w:lineRule="exact"/>
        <w:rPr>
          <w:sz w:val="20"/>
          <w:szCs w:val="20"/>
          <w:color w:val="auto"/>
        </w:rPr>
      </w:pPr>
    </w:p>
    <w:p>
      <w:pPr>
        <w:ind w:left="900" w:right="660"/>
        <w:spacing w:after="0" w:line="251" w:lineRule="auto"/>
        <w:rPr>
          <w:sz w:val="20"/>
          <w:szCs w:val="20"/>
          <w:color w:val="auto"/>
        </w:rPr>
      </w:pPr>
      <w:r>
        <w:rPr>
          <w:rFonts w:ascii="Arial" w:cs="Arial" w:eastAsia="Arial" w:hAnsi="Arial"/>
          <w:sz w:val="24"/>
          <w:szCs w:val="24"/>
          <w:color w:val="auto"/>
        </w:rPr>
        <w:t>While much of the reviewed data and findings were positive, we must also highlight potential areas of improvement. This section summarizes the research team’s recommendations and ideas for future growth. Because the majority of the data collected was directly related to the functioning of the BTM programming, these recommendations are most relevant to the BTM organization. The research team believes that making improvements to the BTM program will ultimately result in deepening the collaboration with the school and better accessing shared student outcomes.</w:t>
      </w:r>
    </w:p>
    <w:p>
      <w:pPr>
        <w:spacing w:after="0" w:line="238" w:lineRule="exact"/>
        <w:rPr>
          <w:sz w:val="20"/>
          <w:szCs w:val="20"/>
          <w:color w:val="auto"/>
        </w:rPr>
      </w:pPr>
    </w:p>
    <w:p>
      <w:pPr>
        <w:ind w:left="900"/>
        <w:spacing w:after="0"/>
        <w:rPr>
          <w:sz w:val="20"/>
          <w:szCs w:val="20"/>
          <w:color w:val="auto"/>
        </w:rPr>
      </w:pPr>
      <w:r>
        <w:rPr>
          <w:rFonts w:ascii="Arial" w:cs="Arial" w:eastAsia="Arial" w:hAnsi="Arial"/>
          <w:sz w:val="26"/>
          <w:szCs w:val="26"/>
          <w:color w:val="1F497D"/>
        </w:rPr>
        <w:t>I m p r o v e Co m m u n i c a t i o n</w:t>
      </w:r>
    </w:p>
    <w:p>
      <w:pPr>
        <w:spacing w:after="0" w:line="188" w:lineRule="exact"/>
        <w:rPr>
          <w:sz w:val="20"/>
          <w:szCs w:val="20"/>
          <w:color w:val="auto"/>
        </w:rPr>
      </w:pPr>
    </w:p>
    <w:p>
      <w:pPr>
        <w:ind w:left="900" w:right="380"/>
        <w:spacing w:after="0" w:line="251" w:lineRule="auto"/>
        <w:rPr>
          <w:sz w:val="20"/>
          <w:szCs w:val="20"/>
          <w:color w:val="auto"/>
        </w:rPr>
      </w:pPr>
      <w:r>
        <w:rPr>
          <w:rFonts w:ascii="Arial" w:cs="Arial" w:eastAsia="Arial" w:hAnsi="Arial"/>
          <w:sz w:val="24"/>
          <w:szCs w:val="24"/>
          <w:color w:val="auto"/>
        </w:rPr>
        <w:t>Several data sources indicated a need to develop further lines of communication with teachers and BTM parents. Parents stated that they would like to know more about what to reinforce with their children and what types of messages or topics were being discussed. Teachers primarily expressed an interest in being more informed about how to collaborate or become more involved with the BTM activities on the middle school campus.</w:t>
      </w:r>
    </w:p>
    <w:p>
      <w:pPr>
        <w:spacing w:after="0" w:line="179" w:lineRule="exact"/>
        <w:rPr>
          <w:sz w:val="20"/>
          <w:szCs w:val="20"/>
          <w:color w:val="auto"/>
        </w:rPr>
      </w:pPr>
    </w:p>
    <w:p>
      <w:pPr>
        <w:ind w:left="900" w:right="380"/>
        <w:spacing w:after="0" w:line="276" w:lineRule="auto"/>
        <w:rPr>
          <w:sz w:val="20"/>
          <w:szCs w:val="20"/>
          <w:color w:val="auto"/>
        </w:rPr>
      </w:pPr>
      <w:r>
        <w:rPr>
          <w:rFonts w:ascii="Arial" w:cs="Arial" w:eastAsia="Arial" w:hAnsi="Arial"/>
          <w:sz w:val="22"/>
          <w:szCs w:val="22"/>
          <w:color w:val="auto"/>
        </w:rPr>
        <w:t>While recognizing the need to honor the unique relationship established within BTM participation and mentoring, it may also be worthwhile to explore ways to realistically enhance communication. One potential idea would be organize an ‘open house’ where boys might be encouraged to share their growth with teachers and/or the greater middle school community. Similarly, it might also be fruitful for mentors to work with mentees to create some kind of report of event for parents to periodically inform them of the status of the mentoring relationship. Regardless of the mechanism, we suggest that both communication activities reflect the boys’ perspective of their development and are given some ownership regarding what they decide to communicate.</w:t>
      </w:r>
    </w:p>
    <w:p>
      <w:pPr>
        <w:sectPr>
          <w:pgSz w:w="12240" w:h="15840" w:orient="portrait"/>
          <w:cols w:equalWidth="0" w:num="1">
            <w:col w:w="9900"/>
          </w:cols>
          <w:pgMar w:left="900" w:top="484" w:right="1440" w:bottom="686" w:gutter="0" w:footer="0" w:header="0"/>
        </w:sectPr>
      </w:pPr>
    </w:p>
    <w:bookmarkStart w:id="13" w:name="page14"/>
    <w:bookmarkEnd w:id="13"/>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29"/>
          <w:szCs w:val="29"/>
          <w:color w:val="FFFFFF"/>
          <w:vertAlign w:val="subscript"/>
        </w:rPr>
        <w:t>14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-128905</wp:posOffset>
            </wp:positionV>
            <wp:extent cx="6835775" cy="20510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7">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78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25" w:lineRule="exact"/>
        <w:rPr>
          <w:sz w:val="20"/>
          <w:szCs w:val="20"/>
          <w:color w:val="auto"/>
        </w:rPr>
      </w:pPr>
    </w:p>
    <w:p>
      <w:pPr>
        <w:ind w:left="480"/>
        <w:spacing w:after="0"/>
        <w:rPr>
          <w:sz w:val="20"/>
          <w:szCs w:val="20"/>
          <w:color w:val="auto"/>
        </w:rPr>
      </w:pPr>
      <w:r>
        <w:rPr>
          <w:rFonts w:ascii="Arial" w:cs="Arial" w:eastAsia="Arial" w:hAnsi="Arial"/>
          <w:sz w:val="26"/>
          <w:szCs w:val="26"/>
          <w:color w:val="1F497D"/>
        </w:rPr>
        <w:t>L o n g i t u d i n a l D a t a S o u rce s</w:t>
      </w:r>
    </w:p>
    <w:p>
      <w:pPr>
        <w:spacing w:after="0" w:line="188" w:lineRule="exact"/>
        <w:rPr>
          <w:sz w:val="20"/>
          <w:szCs w:val="20"/>
          <w:color w:val="auto"/>
        </w:rPr>
      </w:pPr>
    </w:p>
    <w:p>
      <w:pPr>
        <w:ind w:left="480" w:right="440"/>
        <w:spacing w:after="0" w:line="246" w:lineRule="auto"/>
        <w:rPr>
          <w:sz w:val="20"/>
          <w:szCs w:val="20"/>
          <w:color w:val="auto"/>
        </w:rPr>
      </w:pPr>
      <w:r>
        <w:rPr>
          <w:rFonts w:ascii="Arial" w:cs="Arial" w:eastAsia="Arial" w:hAnsi="Arial"/>
          <w:sz w:val="24"/>
          <w:szCs w:val="24"/>
          <w:color w:val="auto"/>
        </w:rPr>
        <w:t>A major challenge when conducting this study was accessing high quality student achievement data. Given the tight boundaries of data collection (one school year), it was difficult to see progress in both achievement data and school-related data (attendance and behavioral referrals). Ultimately, the research team hypothesized that the limited time frame, changes to the curriculum between 7</w:t>
      </w:r>
      <w:r>
        <w:rPr>
          <w:rFonts w:ascii="Arial" w:cs="Arial" w:eastAsia="Arial" w:hAnsi="Arial"/>
          <w:sz w:val="27"/>
          <w:szCs w:val="27"/>
          <w:color w:val="auto"/>
          <w:vertAlign w:val="superscript"/>
        </w:rPr>
        <w:t>th</w:t>
      </w:r>
      <w:r>
        <w:rPr>
          <w:rFonts w:ascii="Arial" w:cs="Arial" w:eastAsia="Arial" w:hAnsi="Arial"/>
          <w:sz w:val="24"/>
          <w:szCs w:val="24"/>
          <w:color w:val="auto"/>
        </w:rPr>
        <w:t xml:space="preserve"> and 8</w:t>
      </w:r>
      <w:r>
        <w:rPr>
          <w:rFonts w:ascii="Arial" w:cs="Arial" w:eastAsia="Arial" w:hAnsi="Arial"/>
          <w:sz w:val="27"/>
          <w:szCs w:val="27"/>
          <w:color w:val="auto"/>
          <w:vertAlign w:val="superscript"/>
        </w:rPr>
        <w:t>th</w:t>
      </w:r>
      <w:r>
        <w:rPr>
          <w:rFonts w:ascii="Arial" w:cs="Arial" w:eastAsia="Arial" w:hAnsi="Arial"/>
          <w:sz w:val="24"/>
          <w:szCs w:val="24"/>
          <w:color w:val="auto"/>
        </w:rPr>
        <w:t xml:space="preserve"> grade, and the wide range of academic identities and abilities across the study population affected our ability to quantitatively reflect the changes that were expressed so clearly within the qualitative data.</w:t>
      </w:r>
    </w:p>
    <w:p>
      <w:pPr>
        <w:spacing w:after="0" w:line="183" w:lineRule="exact"/>
        <w:rPr>
          <w:sz w:val="20"/>
          <w:szCs w:val="20"/>
          <w:color w:val="auto"/>
        </w:rPr>
      </w:pPr>
    </w:p>
    <w:p>
      <w:pPr>
        <w:ind w:left="480" w:right="500"/>
        <w:spacing w:after="0" w:line="267" w:lineRule="auto"/>
        <w:rPr>
          <w:sz w:val="20"/>
          <w:szCs w:val="20"/>
          <w:color w:val="auto"/>
        </w:rPr>
      </w:pPr>
      <w:r>
        <w:rPr>
          <w:rFonts w:ascii="Arial" w:cs="Arial" w:eastAsia="Arial" w:hAnsi="Arial"/>
          <w:sz w:val="23"/>
          <w:szCs w:val="23"/>
          <w:color w:val="auto"/>
        </w:rPr>
        <w:t>We suggest that the BTM organization invest in tracking students over time and pay particular attention to achievement data (GPA, state test scores, standardized tests), achievement –related data (attendance, behavioral referrals), and graduate outcomes (including post-secondary placement or plans).</w:t>
      </w:r>
    </w:p>
    <w:p>
      <w:pPr>
        <w:spacing w:after="0" w:line="153" w:lineRule="exact"/>
        <w:rPr>
          <w:sz w:val="20"/>
          <w:szCs w:val="20"/>
          <w:color w:val="auto"/>
        </w:rPr>
      </w:pPr>
    </w:p>
    <w:p>
      <w:pPr>
        <w:ind w:left="480" w:right="460"/>
        <w:spacing w:after="0" w:line="251" w:lineRule="auto"/>
        <w:rPr>
          <w:sz w:val="20"/>
          <w:szCs w:val="20"/>
          <w:color w:val="auto"/>
        </w:rPr>
      </w:pPr>
      <w:r>
        <w:rPr>
          <w:rFonts w:ascii="Arial" w:cs="Arial" w:eastAsia="Arial" w:hAnsi="Arial"/>
          <w:sz w:val="24"/>
          <w:szCs w:val="24"/>
          <w:color w:val="auto"/>
        </w:rPr>
        <w:t>Additionally, we suggest tracking significant benchmarks across the BTM service period. For example, the transition between middle school and high school may be crucially important to expressing the efficacy of the BTM approach. It is well recognized that the stakes of achievement outcomes across this transition take on a whole new sense of urgency. More specifically, the tradition of social promotion in middle school (promoting students to the next grade regardless of their academic standing) gives way to grade promotion solely based on credits earned. Documenting boys’ ability to internalize lessons learned over time to successfully navigate this transition (as well as other benchmarks) should be emphasized as a major program tracking system.</w:t>
      </w:r>
    </w:p>
    <w:p>
      <w:pPr>
        <w:spacing w:after="0" w:line="241" w:lineRule="exact"/>
        <w:rPr>
          <w:sz w:val="20"/>
          <w:szCs w:val="20"/>
          <w:color w:val="auto"/>
        </w:rPr>
      </w:pPr>
    </w:p>
    <w:p>
      <w:pPr>
        <w:ind w:left="480"/>
        <w:spacing w:after="0"/>
        <w:rPr>
          <w:sz w:val="20"/>
          <w:szCs w:val="20"/>
          <w:color w:val="auto"/>
        </w:rPr>
      </w:pPr>
      <w:r>
        <w:rPr>
          <w:rFonts w:ascii="Arial" w:cs="Arial" w:eastAsia="Arial" w:hAnsi="Arial"/>
          <w:sz w:val="26"/>
          <w:szCs w:val="26"/>
          <w:color w:val="1F497D"/>
        </w:rPr>
        <w:t>BT M Pa r t i c i p a n t D i f fe re n t i a t i o n</w:t>
      </w:r>
    </w:p>
    <w:p>
      <w:pPr>
        <w:spacing w:after="0" w:line="188" w:lineRule="exact"/>
        <w:rPr>
          <w:sz w:val="20"/>
          <w:szCs w:val="20"/>
          <w:color w:val="auto"/>
        </w:rPr>
      </w:pPr>
    </w:p>
    <w:p>
      <w:pPr>
        <w:ind w:left="480" w:right="460"/>
        <w:spacing w:after="0" w:line="251" w:lineRule="auto"/>
        <w:rPr>
          <w:sz w:val="20"/>
          <w:szCs w:val="20"/>
          <w:color w:val="auto"/>
        </w:rPr>
      </w:pPr>
      <w:r>
        <w:rPr>
          <w:rFonts w:ascii="Arial" w:cs="Arial" w:eastAsia="Arial" w:hAnsi="Arial"/>
          <w:sz w:val="24"/>
          <w:szCs w:val="24"/>
          <w:color w:val="auto"/>
        </w:rPr>
        <w:t>Another added challenge in tracking students came in the form of lacking ways to differentiate the boys participating in BTM activities. Students entered the program with very diverse needs and ranged widely in terms of academic skill, behavior, and social emotional development. Arranging participants in terms of need or skill level may help to better establish progress with specific groups and identify those students that require deeper intervention. Several strategies may help to differentiate program participants. For example, an initial intake form, needs assessment, or research-based assessment would all be viable options.</w:t>
      </w:r>
    </w:p>
    <w:p>
      <w:pPr>
        <w:spacing w:after="0" w:line="173" w:lineRule="exact"/>
        <w:rPr>
          <w:sz w:val="20"/>
          <w:szCs w:val="20"/>
          <w:color w:val="auto"/>
        </w:rPr>
      </w:pPr>
    </w:p>
    <w:p>
      <w:pPr>
        <w:ind w:left="480" w:right="640"/>
        <w:spacing w:after="0" w:line="252" w:lineRule="auto"/>
        <w:rPr>
          <w:sz w:val="20"/>
          <w:szCs w:val="20"/>
          <w:color w:val="auto"/>
        </w:rPr>
      </w:pPr>
      <w:r>
        <w:rPr>
          <w:rFonts w:ascii="Arial" w:cs="Arial" w:eastAsia="Arial" w:hAnsi="Arial"/>
          <w:sz w:val="24"/>
          <w:szCs w:val="24"/>
          <w:color w:val="auto"/>
        </w:rPr>
        <w:t>Additionally, there may be some merit in tracking students based on their level of participation. For example, grouping participants as ‘frequent participants’ versus ‘sporadic participants’ (in conjunction with a more global intake process) may offer a clearer picture regarding the impact the BTM program.</w:t>
      </w:r>
    </w:p>
    <w:p>
      <w:pPr>
        <w:spacing w:after="0" w:line="240" w:lineRule="exact"/>
        <w:rPr>
          <w:sz w:val="20"/>
          <w:szCs w:val="20"/>
          <w:color w:val="auto"/>
        </w:rPr>
      </w:pPr>
    </w:p>
    <w:p>
      <w:pPr>
        <w:ind w:left="480"/>
        <w:spacing w:after="0"/>
        <w:rPr>
          <w:sz w:val="20"/>
          <w:szCs w:val="20"/>
          <w:color w:val="auto"/>
        </w:rPr>
      </w:pPr>
      <w:r>
        <w:rPr>
          <w:rFonts w:ascii="Arial" w:cs="Arial" w:eastAsia="Arial" w:hAnsi="Arial"/>
          <w:sz w:val="26"/>
          <w:szCs w:val="26"/>
          <w:color w:val="1F497D"/>
        </w:rPr>
        <w:t>A r t i c u l a te Pro gra m Lo gi c M o d e l</w:t>
      </w:r>
    </w:p>
    <w:p>
      <w:pPr>
        <w:spacing w:after="0" w:line="188" w:lineRule="exact"/>
        <w:rPr>
          <w:sz w:val="20"/>
          <w:szCs w:val="20"/>
          <w:color w:val="auto"/>
        </w:rPr>
      </w:pPr>
    </w:p>
    <w:p>
      <w:pPr>
        <w:ind w:left="480" w:right="780"/>
        <w:spacing w:after="0" w:line="287" w:lineRule="auto"/>
        <w:rPr>
          <w:sz w:val="20"/>
          <w:szCs w:val="20"/>
          <w:color w:val="auto"/>
        </w:rPr>
      </w:pPr>
      <w:r>
        <w:rPr>
          <w:rFonts w:ascii="Arial" w:cs="Arial" w:eastAsia="Arial" w:hAnsi="Arial"/>
          <w:sz w:val="22"/>
          <w:szCs w:val="22"/>
          <w:color w:val="auto"/>
        </w:rPr>
        <w:t>Finally, the research team recommends that the BTM organization invest in better articulating their program logic model. Logic modeling is a systematic approach to enabling high quality program evaluation through processes designed to result in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-171450</wp:posOffset>
            </wp:positionH>
            <wp:positionV relativeFrom="paragraph">
              <wp:posOffset>101600</wp:posOffset>
            </wp:positionV>
            <wp:extent cx="5980430" cy="635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8">
                      <a:extLst>
                        <a:ext uri="{28A0092B-C50C-407E-A947-70E740481C1C}"/>
                      </a:extLst>
                    </a:blip>
                    <a:srcRect/>
                    <a:stretch>
                      <a:fillRect/>
                    </a:stretch>
                  </pic:blipFill>
                  <pic:spPr bwMode="auto">
                    <a:xfrm>
                      <a:off x="0" y="0"/>
                      <a:ext cx="5980430" cy="6350"/>
                    </a:xfrm>
                    <a:prstGeom prst="rect">
                      <a:avLst/>
                    </a:prstGeom>
                    <a:noFill/>
                  </pic:spPr>
                </pic:pic>
              </a:graphicData>
            </a:graphic>
          </wp:anchor>
        </w:drawing>
      </w:r>
    </w:p>
    <w:p>
      <w:pPr>
        <w:sectPr>
          <w:pgSz w:w="12240" w:h="15840" w:orient="portrait"/>
          <w:cols w:equalWidth="0" w:num="1">
            <w:col w:w="9480"/>
          </w:cols>
          <w:pgMar w:left="1320" w:top="345" w:right="1440" w:bottom="784" w:gutter="0" w:footer="0" w:header="0"/>
          <w:type w:val="continuous"/>
        </w:sectPr>
      </w:pPr>
    </w:p>
    <w:bookmarkStart w:id="14" w:name="page15"/>
    <w:bookmarkEnd w:id="14"/>
    <w:tbl>
      <w:tblPr>
        <w:tblLayout w:type="fixed"/>
        <w:tblInd w:w="560"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920" w:type="dxa"/>
            <w:vAlign w:val="bottom"/>
          </w:tcPr>
          <w:p>
            <w:pPr>
              <w:jc w:val="right"/>
              <w:spacing w:after="0"/>
              <w:rPr>
                <w:sz w:val="20"/>
                <w:szCs w:val="20"/>
                <w:color w:val="auto"/>
              </w:rPr>
            </w:pPr>
            <w:r>
              <w:rPr>
                <w:rFonts w:ascii="Arial" w:cs="Arial" w:eastAsia="Arial" w:hAnsi="Arial"/>
                <w:sz w:val="22"/>
                <w:szCs w:val="22"/>
                <w:color w:val="FFFFFF"/>
              </w:rPr>
              <w:t>15</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9">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6132830</wp:posOffset>
            </wp:positionH>
            <wp:positionV relativeFrom="paragraph">
              <wp:posOffset>-180975</wp:posOffset>
            </wp:positionV>
            <wp:extent cx="966470" cy="19304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0">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96" w:lineRule="exact"/>
        <w:rPr>
          <w:sz w:val="20"/>
          <w:szCs w:val="20"/>
          <w:color w:val="auto"/>
        </w:rPr>
      </w:pPr>
    </w:p>
    <w:p>
      <w:pPr>
        <w:ind w:left="1040" w:right="400"/>
        <w:spacing w:after="0" w:line="276" w:lineRule="auto"/>
        <w:rPr>
          <w:sz w:val="20"/>
          <w:szCs w:val="20"/>
          <w:color w:val="auto"/>
        </w:rPr>
      </w:pPr>
      <w:r>
        <w:rPr>
          <w:rFonts w:ascii="Arial" w:cs="Arial" w:eastAsia="Arial" w:hAnsi="Arial"/>
          <w:sz w:val="22"/>
          <w:szCs w:val="22"/>
          <w:color w:val="auto"/>
        </w:rPr>
        <w:t>pictorial representations of the theory of action of a program (Frechtling, 2007). Logic Modeling surfaces and summarizes the explicit and implicit “logic” of how a program operates to produce its desired benefits and results. Applying Logic Modeling to an analysis of the BTM program will help to fully explicate the relationships between structures and activities advocated by the program and their anticipated benefits so that these relationships can be tested in future evaluations of the program. We believe that this process is highly relevant to the above recommendations and will greatly aid in more rigorous forms of program evaluation (i.e., impact evaluations, performance evaluations, and quasi-experimental evaluations).</w:t>
      </w:r>
    </w:p>
    <w:p>
      <w:pPr>
        <w:spacing w:after="0" w:line="200" w:lineRule="exact"/>
        <w:rPr>
          <w:sz w:val="20"/>
          <w:szCs w:val="20"/>
          <w:color w:val="auto"/>
        </w:rPr>
      </w:pPr>
    </w:p>
    <w:p>
      <w:pPr>
        <w:spacing w:after="0" w:line="345" w:lineRule="exact"/>
        <w:rPr>
          <w:sz w:val="20"/>
          <w:szCs w:val="20"/>
          <w:color w:val="auto"/>
        </w:rPr>
      </w:pPr>
    </w:p>
    <w:p>
      <w:pPr>
        <w:spacing w:after="0"/>
        <w:tabs>
          <w:tab w:leader="none" w:pos="1020" w:val="left"/>
        </w:tabs>
        <w:rPr>
          <w:sz w:val="20"/>
          <w:szCs w:val="20"/>
          <w:color w:val="auto"/>
        </w:rPr>
      </w:pPr>
      <w:r>
        <w:rPr>
          <w:rFonts w:ascii="Times New Roman" w:cs="Times New Roman" w:eastAsia="Times New Roman" w:hAnsi="Times New Roman"/>
          <w:sz w:val="36"/>
          <w:szCs w:val="36"/>
          <w:color w:val="003E7E"/>
        </w:rPr>
        <w:t>VII.</w:t>
        <w:tab/>
        <w:t>CONCLUSION</w:t>
      </w:r>
    </w:p>
    <w:p>
      <w:pPr>
        <w:spacing w:after="0" w:line="387" w:lineRule="exact"/>
        <w:rPr>
          <w:sz w:val="20"/>
          <w:szCs w:val="20"/>
          <w:color w:val="auto"/>
        </w:rPr>
      </w:pPr>
    </w:p>
    <w:p>
      <w:pPr>
        <w:ind w:left="1040" w:right="380"/>
        <w:spacing w:after="0" w:line="251" w:lineRule="auto"/>
        <w:rPr>
          <w:sz w:val="20"/>
          <w:szCs w:val="20"/>
          <w:color w:val="auto"/>
        </w:rPr>
      </w:pPr>
      <w:r>
        <w:rPr>
          <w:rFonts w:ascii="Arial" w:cs="Arial" w:eastAsia="Arial" w:hAnsi="Arial"/>
          <w:sz w:val="24"/>
          <w:szCs w:val="24"/>
          <w:color w:val="auto"/>
        </w:rPr>
        <w:t>As researchers, learning that a school and mentoring nonprofit had teamed up to work smarter in times of strapped resources had us wanting a closer look. Investigating the efficacy and reporting the findings of partnerships like the BTM/middle school collaboration underscores how reciprocal partnerships are established and encourages others to pursue similar collaborations and programming. Furthermore, this partnership offered mutual benefits for both organizations. The school benefitted by enhancing its services beyond what could normally be provided by the school counselor, and the BTM organization was able to increase access to its target population: at risk boys.</w:t>
      </w:r>
    </w:p>
    <w:p>
      <w:pPr>
        <w:spacing w:after="0" w:line="282" w:lineRule="exact"/>
        <w:rPr>
          <w:sz w:val="20"/>
          <w:szCs w:val="20"/>
          <w:color w:val="auto"/>
        </w:rPr>
      </w:pPr>
    </w:p>
    <w:p>
      <w:pPr>
        <w:ind w:left="1040" w:right="400"/>
        <w:spacing w:after="0" w:line="263" w:lineRule="auto"/>
        <w:rPr>
          <w:sz w:val="20"/>
          <w:szCs w:val="20"/>
          <w:color w:val="auto"/>
        </w:rPr>
      </w:pPr>
      <w:r>
        <w:rPr>
          <w:rFonts w:ascii="Arial" w:cs="Arial" w:eastAsia="Arial" w:hAnsi="Arial"/>
          <w:sz w:val="23"/>
          <w:szCs w:val="23"/>
          <w:color w:val="auto"/>
        </w:rPr>
        <w:t>While this study elucidated several of the structures and workings of the collaboration, it also documented the efficacy of the BTM mentoring approach. Many of the boys within this study were coping with multiple compounding risk factors. The same risk factors that research shows are related to dropping out or incarceration. The case study findings indicated that program participants were able to improve academic performance, behavior, and relationships with adults. These results, taken into context with the challenges associated with this population, should spark a sense of hope and urgency in implementing similar partnerships and programming within other high-need schools. Based upon these findings and factors, we highly recommend investing in the further development, research and evaluation of the BTM organization and its partner schools.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183515</wp:posOffset>
            </wp:positionH>
            <wp:positionV relativeFrom="paragraph">
              <wp:posOffset>2110105</wp:posOffset>
            </wp:positionV>
            <wp:extent cx="5980430" cy="635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1">
                      <a:extLst>
                        <a:ext uri="{28A0092B-C50C-407E-A947-70E740481C1C}"/>
                      </a:extLst>
                    </a:blip>
                    <a:srcRect/>
                    <a:stretch>
                      <a:fillRect/>
                    </a:stretch>
                  </pic:blipFill>
                  <pic:spPr bwMode="auto">
                    <a:xfrm>
                      <a:off x="0" y="0"/>
                      <a:ext cx="5980430" cy="6350"/>
                    </a:xfrm>
                    <a:prstGeom prst="rect">
                      <a:avLst/>
                    </a:prstGeom>
                    <a:noFill/>
                  </pic:spPr>
                </pic:pic>
              </a:graphicData>
            </a:graphic>
          </wp:anchor>
        </w:drawing>
      </w:r>
    </w:p>
    <w:p>
      <w:pPr>
        <w:sectPr>
          <w:pgSz w:w="12240" w:h="15840" w:orient="portrait"/>
          <w:cols w:equalWidth="0" w:num="1">
            <w:col w:w="10040"/>
          </w:cols>
          <w:pgMar w:left="760" w:top="484" w:right="1440" w:bottom="1440" w:gutter="0" w:footer="0" w:header="0"/>
        </w:sectPr>
      </w:pPr>
    </w:p>
    <w:bookmarkStart w:id="15" w:name="page16"/>
    <w:bookmarkEnd w:id="15"/>
    <w:tbl>
      <w:tblPr>
        <w:tblLayout w:type="fixed"/>
        <w:tblInd w:w="700" w:type="dxa"/>
        <w:tblCellMar>
          <w:top w:w="0" w:type="dxa"/>
          <w:left w:w="0" w:type="dxa"/>
          <w:bottom w:w="0" w:type="dxa"/>
          <w:right w:w="0" w:type="dxa"/>
        </w:tblCellMar>
      </w:tblPr>
      <w:tr>
        <w:trPr>
          <w:trHeight w:val="296"/>
        </w:trPr>
        <w:tc>
          <w:tcPr>
            <w:tcW w:w="5560" w:type="dxa"/>
            <w:vAlign w:val="bottom"/>
          </w:tcPr>
          <w:p>
            <w:pPr>
              <w:spacing w:after="0"/>
              <w:rPr>
                <w:sz w:val="20"/>
                <w:szCs w:val="20"/>
                <w:color w:val="auto"/>
              </w:rPr>
            </w:pPr>
            <w:r>
              <w:rPr>
                <w:rFonts w:ascii="Arial" w:cs="Arial" w:eastAsia="Arial" w:hAnsi="Arial"/>
                <w:sz w:val="22"/>
                <w:szCs w:val="22"/>
                <w:color w:val="auto"/>
              </w:rPr>
              <w:t>FROM BOYS TO MEN</w:t>
            </w:r>
          </w:p>
        </w:tc>
        <w:tc>
          <w:tcPr>
            <w:tcW w:w="3920" w:type="dxa"/>
            <w:vAlign w:val="bottom"/>
          </w:tcPr>
          <w:p>
            <w:pPr>
              <w:jc w:val="right"/>
              <w:spacing w:after="0"/>
              <w:rPr>
                <w:sz w:val="20"/>
                <w:szCs w:val="20"/>
                <w:color w:val="auto"/>
              </w:rPr>
            </w:pPr>
            <w:r>
              <w:rPr>
                <w:rFonts w:ascii="Arial" w:cs="Arial" w:eastAsia="Arial" w:hAnsi="Arial"/>
                <w:sz w:val="22"/>
                <w:szCs w:val="22"/>
                <w:color w:val="FFFFFF"/>
              </w:rPr>
              <w:t>16</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746125</wp:posOffset>
            </wp:positionH>
            <wp:positionV relativeFrom="page">
              <wp:posOffset>301625</wp:posOffset>
            </wp:positionV>
            <wp:extent cx="5358130" cy="1949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2">
                      <a:clrChange>
                        <a:clrFrom>
                          <a:srgbClr val="FFFFFF"/>
                        </a:clrFrom>
                        <a:clrTo>
                          <a:srgbClr val="FFFFFF">
                            <a:alpha val="0"/>
                          </a:srgbClr>
                        </a:clrTo>
                      </a:clrChange>
                      <a:extLst>
                        <a:ext uri="{28A0092B-C50C-407E-A947-70E740481C1C}"/>
                      </a:extLst>
                    </a:blip>
                    <a:srcRect/>
                    <a:stretch>
                      <a:fillRect/>
                    </a:stretch>
                  </pic:blipFill>
                  <pic:spPr bwMode="auto">
                    <a:xfrm>
                      <a:off x="0" y="0"/>
                      <a:ext cx="5358130" cy="194945"/>
                    </a:xfrm>
                    <a:prstGeom prst="rect">
                      <a:avLst/>
                    </a:prstGeom>
                    <a:noFill/>
                  </pic:spPr>
                </pic:pic>
              </a:graphicData>
            </a:graphic>
          </wp:anchor>
        </w:drawing>
        <w:drawing>
          <wp:anchor simplePos="0" relativeHeight="251657728" behindDoc="1" locked="0" layoutInCell="0" allowOverlap="1">
            <wp:simplePos x="0" y="0"/>
            <wp:positionH relativeFrom="column">
              <wp:posOffset>6221730</wp:posOffset>
            </wp:positionH>
            <wp:positionV relativeFrom="paragraph">
              <wp:posOffset>-180975</wp:posOffset>
            </wp:positionV>
            <wp:extent cx="966470" cy="19304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extLst>
                    </a:blip>
                    <a:srcRect/>
                    <a:stretch>
                      <a:fillRect/>
                    </a:stretch>
                  </pic:blipFill>
                  <pic:spPr bwMode="auto">
                    <a:xfrm>
                      <a:off x="0" y="0"/>
                      <a:ext cx="966470" cy="193040"/>
                    </a:xfrm>
                    <a:prstGeom prst="rect">
                      <a:avLst/>
                    </a:prstGeom>
                    <a:noFill/>
                  </pic:spPr>
                </pic:pic>
              </a:graphicData>
            </a:graphic>
          </wp:anchor>
        </w:drawing>
      </w:r>
    </w:p>
    <w:p>
      <w:pPr>
        <w:spacing w:after="0" w:line="200" w:lineRule="exact"/>
        <w:rPr>
          <w:sz w:val="20"/>
          <w:szCs w:val="20"/>
          <w:color w:val="auto"/>
        </w:rPr>
      </w:pPr>
    </w:p>
    <w:p>
      <w:pPr>
        <w:spacing w:after="0" w:line="268" w:lineRule="exact"/>
        <w:rPr>
          <w:sz w:val="20"/>
          <w:szCs w:val="20"/>
          <w:color w:val="auto"/>
        </w:rPr>
      </w:pPr>
    </w:p>
    <w:p>
      <w:pPr>
        <w:spacing w:after="0"/>
        <w:tabs>
          <w:tab w:leader="none" w:pos="1160" w:val="left"/>
        </w:tabs>
        <w:rPr>
          <w:sz w:val="20"/>
          <w:szCs w:val="20"/>
          <w:color w:val="auto"/>
        </w:rPr>
      </w:pPr>
      <w:r>
        <w:rPr>
          <w:rFonts w:ascii="Times New Roman" w:cs="Times New Roman" w:eastAsia="Times New Roman" w:hAnsi="Times New Roman"/>
          <w:sz w:val="36"/>
          <w:szCs w:val="36"/>
          <w:color w:val="003E7E"/>
        </w:rPr>
        <w:t>VIII.</w:t>
        <w:tab/>
        <w:t>REFERENCES</w:t>
      </w:r>
    </w:p>
    <w:p>
      <w:pPr>
        <w:spacing w:after="0" w:line="384" w:lineRule="exact"/>
        <w:rPr>
          <w:sz w:val="20"/>
          <w:szCs w:val="20"/>
          <w:color w:val="auto"/>
        </w:rPr>
      </w:pPr>
    </w:p>
    <w:p>
      <w:pPr>
        <w:ind w:left="1900" w:right="380" w:hanging="719"/>
        <w:spacing w:after="0" w:line="243" w:lineRule="auto"/>
        <w:rPr>
          <w:sz w:val="20"/>
          <w:szCs w:val="20"/>
          <w:color w:val="auto"/>
        </w:rPr>
      </w:pPr>
      <w:r>
        <w:rPr>
          <w:rFonts w:ascii="Calibri" w:cs="Calibri" w:eastAsia="Calibri" w:hAnsi="Calibri"/>
          <w:sz w:val="24"/>
          <w:szCs w:val="24"/>
          <w:color w:val="auto"/>
        </w:rPr>
        <w:t xml:space="preserve">American School Counseling Association. (2011). 2010 – 2011 counselor to student ratio. Retrieved from </w:t>
      </w:r>
      <w:r>
        <w:rPr>
          <w:rFonts w:ascii="Calibri" w:cs="Calibri" w:eastAsia="Calibri" w:hAnsi="Calibri"/>
          <w:sz w:val="24"/>
          <w:szCs w:val="24"/>
          <w:u w:val="single" w:color="auto"/>
          <w:color w:val="auto"/>
        </w:rPr>
        <w:t>http://www.schoolcounselor.org/files/Ratios10-­‐11.pdf</w:t>
      </w:r>
    </w:p>
    <w:p>
      <w:pPr>
        <w:spacing w:after="0" w:line="175" w:lineRule="exact"/>
        <w:rPr>
          <w:sz w:val="20"/>
          <w:szCs w:val="20"/>
          <w:color w:val="auto"/>
        </w:rPr>
      </w:pPr>
    </w:p>
    <w:p>
      <w:pPr>
        <w:ind w:left="1900" w:right="1020" w:hanging="633"/>
        <w:spacing w:after="0" w:line="243" w:lineRule="auto"/>
        <w:rPr>
          <w:sz w:val="20"/>
          <w:szCs w:val="20"/>
          <w:color w:val="auto"/>
        </w:rPr>
      </w:pPr>
      <w:r>
        <w:rPr>
          <w:rFonts w:ascii="Calibri" w:cs="Calibri" w:eastAsia="Calibri" w:hAnsi="Calibri"/>
          <w:sz w:val="24"/>
          <w:szCs w:val="24"/>
          <w:color w:val="auto"/>
        </w:rPr>
        <w:t xml:space="preserve">Bryan, J., &amp; Holcomb-­‐McCoy, C. (2007). An Examination of School Counselor involvement in school-­‐family-­‐community partnerships. </w:t>
      </w:r>
      <w:r>
        <w:rPr>
          <w:rFonts w:ascii="Calibri" w:cs="Calibri" w:eastAsia="Calibri" w:hAnsi="Calibri"/>
          <w:sz w:val="24"/>
          <w:szCs w:val="24"/>
          <w:i w:val="1"/>
          <w:iCs w:val="1"/>
          <w:color w:val="auto"/>
        </w:rPr>
        <w:t>Professional School</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Counseling</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10</w:t>
      </w:r>
      <w:r>
        <w:rPr>
          <w:rFonts w:ascii="Calibri" w:cs="Calibri" w:eastAsia="Calibri" w:hAnsi="Calibri"/>
          <w:sz w:val="24"/>
          <w:szCs w:val="24"/>
          <w:color w:val="auto"/>
        </w:rPr>
        <w:t>(5), 441. American School Counselor Association.</w:t>
      </w:r>
    </w:p>
    <w:p>
      <w:pPr>
        <w:spacing w:after="0" w:line="217" w:lineRule="exact"/>
        <w:rPr>
          <w:sz w:val="20"/>
          <w:szCs w:val="20"/>
          <w:color w:val="auto"/>
        </w:rPr>
      </w:pPr>
    </w:p>
    <w:p>
      <w:pPr>
        <w:ind w:left="1260"/>
        <w:spacing w:after="0"/>
        <w:rPr>
          <w:sz w:val="20"/>
          <w:szCs w:val="20"/>
          <w:color w:val="auto"/>
        </w:rPr>
      </w:pPr>
      <w:r>
        <w:rPr>
          <w:rFonts w:ascii="Calibri" w:cs="Calibri" w:eastAsia="Calibri" w:hAnsi="Calibri"/>
          <w:sz w:val="24"/>
          <w:szCs w:val="24"/>
          <w:color w:val="auto"/>
        </w:rPr>
        <w:t xml:space="preserve">Cavazos, L. (1999). Special report: Building bridges for at-­‐risk children, </w:t>
      </w:r>
      <w:r>
        <w:rPr>
          <w:rFonts w:ascii="Calibri" w:cs="Calibri" w:eastAsia="Calibri" w:hAnsi="Calibri"/>
          <w:sz w:val="24"/>
          <w:szCs w:val="24"/>
          <w:i w:val="1"/>
          <w:iCs w:val="1"/>
          <w:color w:val="auto"/>
        </w:rPr>
        <w:t>Principal</w:t>
      </w:r>
      <w:r>
        <w:rPr>
          <w:rFonts w:ascii="Calibri" w:cs="Calibri" w:eastAsia="Calibri" w:hAnsi="Calibri"/>
          <w:sz w:val="24"/>
          <w:szCs w:val="24"/>
          <w:color w:val="auto"/>
        </w:rPr>
        <w:t>, 5, 6-­‐10.</w:t>
      </w:r>
    </w:p>
    <w:p>
      <w:pPr>
        <w:spacing w:after="0" w:line="240" w:lineRule="exact"/>
        <w:rPr>
          <w:sz w:val="20"/>
          <w:szCs w:val="20"/>
          <w:color w:val="auto"/>
        </w:rPr>
      </w:pPr>
    </w:p>
    <w:p>
      <w:pPr>
        <w:ind w:left="1260"/>
        <w:spacing w:after="0"/>
        <w:rPr>
          <w:sz w:val="20"/>
          <w:szCs w:val="20"/>
          <w:color w:val="auto"/>
        </w:rPr>
      </w:pPr>
      <w:r>
        <w:rPr>
          <w:rFonts w:ascii="Calibri" w:cs="Calibri" w:eastAsia="Calibri" w:hAnsi="Calibri"/>
          <w:sz w:val="24"/>
          <w:szCs w:val="24"/>
          <w:color w:val="auto"/>
        </w:rPr>
        <w:t xml:space="preserve">Duttweiler, P.C. (1995). </w:t>
      </w:r>
      <w:r>
        <w:rPr>
          <w:rFonts w:ascii="Calibri" w:cs="Calibri" w:eastAsia="Calibri" w:hAnsi="Calibri"/>
          <w:sz w:val="24"/>
          <w:szCs w:val="24"/>
          <w:i w:val="1"/>
          <w:iCs w:val="1"/>
          <w:color w:val="auto"/>
        </w:rPr>
        <w:t>Effective strategies for educating students in at-­‐risk situations</w:t>
      </w:r>
      <w:r>
        <w:rPr>
          <w:rFonts w:ascii="Calibri" w:cs="Calibri" w:eastAsia="Calibri" w:hAnsi="Calibri"/>
          <w:sz w:val="24"/>
          <w:szCs w:val="24"/>
          <w:color w:val="auto"/>
        </w:rPr>
        <w:t>.</w:t>
      </w:r>
    </w:p>
    <w:p>
      <w:pPr>
        <w:spacing w:after="0" w:line="14" w:lineRule="exact"/>
        <w:rPr>
          <w:sz w:val="20"/>
          <w:szCs w:val="20"/>
          <w:color w:val="auto"/>
        </w:rPr>
      </w:pPr>
    </w:p>
    <w:p>
      <w:pPr>
        <w:ind w:left="1900"/>
        <w:spacing w:after="0"/>
        <w:rPr>
          <w:sz w:val="20"/>
          <w:szCs w:val="20"/>
          <w:color w:val="auto"/>
        </w:rPr>
      </w:pPr>
      <w:r>
        <w:rPr>
          <w:rFonts w:ascii="Calibri" w:cs="Calibri" w:eastAsia="Calibri" w:hAnsi="Calibri"/>
          <w:sz w:val="24"/>
          <w:szCs w:val="24"/>
          <w:color w:val="auto"/>
        </w:rPr>
        <w:t>Clemson, SC: National Dropout Prevention Center/Network.</w:t>
      </w:r>
    </w:p>
    <w:p>
      <w:pPr>
        <w:spacing w:after="0" w:line="226" w:lineRule="exact"/>
        <w:rPr>
          <w:sz w:val="20"/>
          <w:szCs w:val="20"/>
          <w:color w:val="auto"/>
        </w:rPr>
      </w:pPr>
    </w:p>
    <w:p>
      <w:pPr>
        <w:ind w:left="1260"/>
        <w:spacing w:after="0"/>
        <w:rPr>
          <w:sz w:val="20"/>
          <w:szCs w:val="20"/>
          <w:color w:val="auto"/>
        </w:rPr>
      </w:pPr>
      <w:r>
        <w:rPr>
          <w:rFonts w:ascii="Calibri" w:cs="Calibri" w:eastAsia="Calibri" w:hAnsi="Calibri"/>
          <w:sz w:val="24"/>
          <w:szCs w:val="24"/>
          <w:color w:val="auto"/>
        </w:rPr>
        <w:t xml:space="preserve">Frechtling, J.A. (2007). </w:t>
      </w:r>
      <w:r>
        <w:rPr>
          <w:rFonts w:ascii="Calibri" w:cs="Calibri" w:eastAsia="Calibri" w:hAnsi="Calibri"/>
          <w:sz w:val="24"/>
          <w:szCs w:val="24"/>
          <w:i w:val="1"/>
          <w:iCs w:val="1"/>
          <w:color w:val="auto"/>
        </w:rPr>
        <w:t>Logic modeling methods in program evaluation</w:t>
      </w:r>
      <w:r>
        <w:rPr>
          <w:rFonts w:ascii="Calibri" w:cs="Calibri" w:eastAsia="Calibri" w:hAnsi="Calibri"/>
          <w:sz w:val="24"/>
          <w:szCs w:val="24"/>
          <w:color w:val="auto"/>
        </w:rPr>
        <w:t>. New York:</w:t>
      </w:r>
    </w:p>
    <w:p>
      <w:pPr>
        <w:spacing w:after="0" w:line="14" w:lineRule="exact"/>
        <w:rPr>
          <w:sz w:val="20"/>
          <w:szCs w:val="20"/>
          <w:color w:val="auto"/>
        </w:rPr>
      </w:pPr>
    </w:p>
    <w:p>
      <w:pPr>
        <w:ind w:left="1900"/>
        <w:spacing w:after="0"/>
        <w:rPr>
          <w:sz w:val="20"/>
          <w:szCs w:val="20"/>
          <w:color w:val="auto"/>
        </w:rPr>
      </w:pPr>
      <w:r>
        <w:rPr>
          <w:rFonts w:ascii="Calibri" w:cs="Calibri" w:eastAsia="Calibri" w:hAnsi="Calibri"/>
          <w:sz w:val="24"/>
          <w:szCs w:val="24"/>
          <w:color w:val="auto"/>
        </w:rPr>
        <w:t>John Wiley and Sons.</w:t>
      </w:r>
    </w:p>
    <w:p>
      <w:pPr>
        <w:spacing w:after="0" w:line="226" w:lineRule="exact"/>
        <w:rPr>
          <w:sz w:val="20"/>
          <w:szCs w:val="20"/>
          <w:color w:val="auto"/>
        </w:rPr>
      </w:pPr>
    </w:p>
    <w:p>
      <w:pPr>
        <w:ind w:left="1260"/>
        <w:spacing w:after="0"/>
        <w:rPr>
          <w:sz w:val="20"/>
          <w:szCs w:val="20"/>
          <w:color w:val="auto"/>
        </w:rPr>
      </w:pPr>
      <w:r>
        <w:rPr>
          <w:rFonts w:ascii="Calibri" w:cs="Calibri" w:eastAsia="Calibri" w:hAnsi="Calibri"/>
          <w:sz w:val="24"/>
          <w:szCs w:val="24"/>
          <w:color w:val="auto"/>
        </w:rPr>
        <w:t xml:space="preserve">Freedman, M. (1993). </w:t>
      </w:r>
      <w:r>
        <w:rPr>
          <w:rFonts w:ascii="Calibri" w:cs="Calibri" w:eastAsia="Calibri" w:hAnsi="Calibri"/>
          <w:sz w:val="24"/>
          <w:szCs w:val="24"/>
          <w:i w:val="1"/>
          <w:iCs w:val="1"/>
          <w:color w:val="auto"/>
        </w:rPr>
        <w:t>Partners in growth: Elder mentors and at-­‐risk youth</w:t>
      </w:r>
      <w:r>
        <w:rPr>
          <w:rFonts w:ascii="Calibri" w:cs="Calibri" w:eastAsia="Calibri" w:hAnsi="Calibri"/>
          <w:sz w:val="24"/>
          <w:szCs w:val="24"/>
          <w:color w:val="auto"/>
        </w:rPr>
        <w:t>. Philadelphia:</w:t>
      </w:r>
    </w:p>
    <w:p>
      <w:pPr>
        <w:spacing w:after="0" w:line="14" w:lineRule="exact"/>
        <w:rPr>
          <w:sz w:val="20"/>
          <w:szCs w:val="20"/>
          <w:color w:val="auto"/>
        </w:rPr>
      </w:pPr>
    </w:p>
    <w:p>
      <w:pPr>
        <w:ind w:left="1900"/>
        <w:spacing w:after="0"/>
        <w:rPr>
          <w:sz w:val="20"/>
          <w:szCs w:val="20"/>
          <w:color w:val="auto"/>
        </w:rPr>
      </w:pPr>
      <w:r>
        <w:rPr>
          <w:rFonts w:ascii="Calibri" w:cs="Calibri" w:eastAsia="Calibri" w:hAnsi="Calibri"/>
          <w:sz w:val="24"/>
          <w:szCs w:val="24"/>
          <w:color w:val="auto"/>
        </w:rPr>
        <w:t>Public/Private Ventures.</w:t>
      </w:r>
    </w:p>
    <w:p>
      <w:pPr>
        <w:spacing w:after="0" w:line="226" w:lineRule="exact"/>
        <w:rPr>
          <w:sz w:val="20"/>
          <w:szCs w:val="20"/>
          <w:color w:val="auto"/>
        </w:rPr>
      </w:pPr>
    </w:p>
    <w:p>
      <w:pPr>
        <w:ind w:left="1900" w:right="460" w:hanging="633"/>
        <w:spacing w:after="0" w:line="257" w:lineRule="auto"/>
        <w:rPr>
          <w:sz w:val="20"/>
          <w:szCs w:val="20"/>
          <w:color w:val="auto"/>
        </w:rPr>
      </w:pPr>
      <w:r>
        <w:rPr>
          <w:rFonts w:ascii="Calibri" w:cs="Calibri" w:eastAsia="Calibri" w:hAnsi="Calibri"/>
          <w:sz w:val="24"/>
          <w:szCs w:val="24"/>
          <w:color w:val="auto"/>
        </w:rPr>
        <w:t xml:space="preserve">Frymier, J., and Gansneder, B. (1989). The Phi Delta Kappa study of students at risk. </w:t>
      </w:r>
      <w:r>
        <w:rPr>
          <w:rFonts w:ascii="Calibri" w:cs="Calibri" w:eastAsia="Calibri" w:hAnsi="Calibri"/>
          <w:sz w:val="24"/>
          <w:szCs w:val="24"/>
          <w:i w:val="1"/>
          <w:iCs w:val="1"/>
          <w:color w:val="auto"/>
        </w:rPr>
        <w:t>Phi</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Delta Kappan, 71</w:t>
      </w:r>
      <w:r>
        <w:rPr>
          <w:rFonts w:ascii="Calibri" w:cs="Calibri" w:eastAsia="Calibri" w:hAnsi="Calibri"/>
          <w:sz w:val="24"/>
          <w:szCs w:val="24"/>
          <w:color w:val="auto"/>
        </w:rPr>
        <w:t>, 142 -­‐ 146.</w:t>
      </w:r>
    </w:p>
    <w:p>
      <w:pPr>
        <w:spacing w:after="0" w:line="210" w:lineRule="exact"/>
        <w:rPr>
          <w:sz w:val="20"/>
          <w:szCs w:val="20"/>
          <w:color w:val="auto"/>
        </w:rPr>
      </w:pPr>
    </w:p>
    <w:p>
      <w:pPr>
        <w:jc w:val="both"/>
        <w:ind w:left="1900" w:right="560" w:hanging="633"/>
        <w:spacing w:after="0" w:line="243" w:lineRule="auto"/>
        <w:rPr>
          <w:sz w:val="20"/>
          <w:szCs w:val="20"/>
          <w:color w:val="auto"/>
        </w:rPr>
      </w:pPr>
      <w:r>
        <w:rPr>
          <w:rFonts w:ascii="Calibri" w:cs="Calibri" w:eastAsia="Calibri" w:hAnsi="Calibri"/>
          <w:sz w:val="24"/>
          <w:szCs w:val="24"/>
          <w:color w:val="auto"/>
        </w:rPr>
        <w:t xml:space="preserve">Griffin, D., &amp; Farris, A. (2010). School Counselors and Collaboration: Finding resources through community asset mapping. </w:t>
      </w:r>
      <w:r>
        <w:rPr>
          <w:rFonts w:ascii="Calibri" w:cs="Calibri" w:eastAsia="Calibri" w:hAnsi="Calibri"/>
          <w:sz w:val="24"/>
          <w:szCs w:val="24"/>
          <w:i w:val="1"/>
          <w:iCs w:val="1"/>
          <w:color w:val="auto"/>
        </w:rPr>
        <w:t>Professional School Counseling</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13</w:t>
      </w:r>
      <w:r>
        <w:rPr>
          <w:rFonts w:ascii="Calibri" w:cs="Calibri" w:eastAsia="Calibri" w:hAnsi="Calibri"/>
          <w:sz w:val="24"/>
          <w:szCs w:val="24"/>
          <w:color w:val="auto"/>
        </w:rPr>
        <w:t>(5), 248– 256. American School Counselor Association.</w:t>
      </w:r>
    </w:p>
    <w:p>
      <w:pPr>
        <w:spacing w:after="0" w:line="217" w:lineRule="exact"/>
        <w:rPr>
          <w:sz w:val="20"/>
          <w:szCs w:val="20"/>
          <w:color w:val="auto"/>
        </w:rPr>
      </w:pPr>
    </w:p>
    <w:p>
      <w:pPr>
        <w:ind w:left="1900" w:right="600" w:hanging="633"/>
        <w:spacing w:after="0" w:line="248" w:lineRule="auto"/>
        <w:rPr>
          <w:sz w:val="20"/>
          <w:szCs w:val="20"/>
          <w:color w:val="auto"/>
        </w:rPr>
      </w:pPr>
      <w:r>
        <w:rPr>
          <w:rFonts w:ascii="Calibri" w:cs="Calibri" w:eastAsia="Calibri" w:hAnsi="Calibri"/>
          <w:sz w:val="24"/>
          <w:szCs w:val="24"/>
          <w:color w:val="auto"/>
        </w:rPr>
        <w:t xml:space="preserve">Jackson, A. (2005). </w:t>
      </w:r>
      <w:r>
        <w:rPr>
          <w:rFonts w:ascii="Calibri" w:cs="Calibri" w:eastAsia="Calibri" w:hAnsi="Calibri"/>
          <w:sz w:val="24"/>
          <w:szCs w:val="24"/>
          <w:i w:val="1"/>
          <w:iCs w:val="1"/>
          <w:color w:val="auto"/>
        </w:rPr>
        <w:t>Turning points 2000: Educating adolescents in the twenty-­‐first</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century. A report of the Carnegie Corporation. </w:t>
      </w:r>
      <w:r>
        <w:rPr>
          <w:rFonts w:ascii="Calibri" w:cs="Calibri" w:eastAsia="Calibri" w:hAnsi="Calibri"/>
          <w:sz w:val="24"/>
          <w:szCs w:val="24"/>
          <w:color w:val="auto"/>
        </w:rPr>
        <w:t>New York: Teacher College Press,</w:t>
      </w:r>
      <w:r>
        <w:rPr>
          <w:rFonts w:ascii="Calibri" w:cs="Calibri" w:eastAsia="Calibri" w:hAnsi="Calibri"/>
          <w:sz w:val="24"/>
          <w:szCs w:val="24"/>
          <w:i w:val="1"/>
          <w:iCs w:val="1"/>
          <w:color w:val="auto"/>
        </w:rPr>
        <w:t xml:space="preserve"> </w:t>
      </w:r>
      <w:r>
        <w:rPr>
          <w:rFonts w:ascii="Calibri" w:cs="Calibri" w:eastAsia="Calibri" w:hAnsi="Calibri"/>
          <w:sz w:val="24"/>
          <w:szCs w:val="24"/>
          <w:color w:val="auto"/>
        </w:rPr>
        <w:t>Columbia University.</w:t>
      </w:r>
    </w:p>
    <w:p>
      <w:pPr>
        <w:spacing w:after="0" w:line="222" w:lineRule="exact"/>
        <w:rPr>
          <w:sz w:val="20"/>
          <w:szCs w:val="20"/>
          <w:color w:val="auto"/>
        </w:rPr>
      </w:pPr>
    </w:p>
    <w:p>
      <w:pPr>
        <w:ind w:left="1900" w:right="1280" w:hanging="633"/>
        <w:spacing w:after="0" w:line="245" w:lineRule="auto"/>
        <w:rPr>
          <w:sz w:val="20"/>
          <w:szCs w:val="20"/>
          <w:color w:val="auto"/>
        </w:rPr>
      </w:pPr>
      <w:r>
        <w:rPr>
          <w:rFonts w:ascii="Calibri" w:cs="Calibri" w:eastAsia="Calibri" w:hAnsi="Calibri"/>
          <w:sz w:val="24"/>
          <w:szCs w:val="24"/>
          <w:color w:val="auto"/>
        </w:rPr>
        <w:t xml:space="preserve">Keys, S. G., Bemak, F., Carpenter, S. L., &amp; King-­‐Sears, M. E. (1998). Collaborative Consultant: A new role for counselors serving at-­‐risk youths. </w:t>
      </w:r>
      <w:r>
        <w:rPr>
          <w:rFonts w:ascii="Calibri" w:cs="Calibri" w:eastAsia="Calibri" w:hAnsi="Calibri"/>
          <w:sz w:val="24"/>
          <w:szCs w:val="24"/>
          <w:i w:val="1"/>
          <w:iCs w:val="1"/>
          <w:color w:val="auto"/>
        </w:rPr>
        <w:t>Journal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Counseling &amp; Development</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76</w:t>
      </w:r>
      <w:r>
        <w:rPr>
          <w:rFonts w:ascii="Calibri" w:cs="Calibri" w:eastAsia="Calibri" w:hAnsi="Calibri"/>
          <w:sz w:val="24"/>
          <w:szCs w:val="24"/>
          <w:color w:val="auto"/>
        </w:rPr>
        <w:t>(2), 123–33.</w:t>
      </w:r>
    </w:p>
    <w:p>
      <w:pPr>
        <w:spacing w:after="0" w:line="214" w:lineRule="exact"/>
        <w:rPr>
          <w:sz w:val="20"/>
          <w:szCs w:val="20"/>
          <w:color w:val="auto"/>
        </w:rPr>
      </w:pPr>
    </w:p>
    <w:p>
      <w:pPr>
        <w:ind w:left="1260"/>
        <w:spacing w:after="0"/>
        <w:rPr>
          <w:sz w:val="20"/>
          <w:szCs w:val="20"/>
          <w:color w:val="auto"/>
        </w:rPr>
      </w:pPr>
      <w:r>
        <w:rPr>
          <w:rFonts w:ascii="Calibri" w:cs="Calibri" w:eastAsia="Calibri" w:hAnsi="Calibri"/>
          <w:sz w:val="24"/>
          <w:szCs w:val="24"/>
          <w:color w:val="auto"/>
        </w:rPr>
        <w:t xml:space="preserve">Lincoln, Y. S., &amp; Guba, E. G. (1985). Y.S. </w:t>
      </w:r>
      <w:r>
        <w:rPr>
          <w:rFonts w:ascii="Calibri" w:cs="Calibri" w:eastAsia="Calibri" w:hAnsi="Calibri"/>
          <w:sz w:val="24"/>
          <w:szCs w:val="24"/>
          <w:i w:val="1"/>
          <w:iCs w:val="1"/>
          <w:color w:val="auto"/>
        </w:rPr>
        <w:t>Naturalistic inquiry</w:t>
      </w:r>
      <w:r>
        <w:rPr>
          <w:rFonts w:ascii="Calibri" w:cs="Calibri" w:eastAsia="Calibri" w:hAnsi="Calibri"/>
          <w:sz w:val="24"/>
          <w:szCs w:val="24"/>
          <w:color w:val="auto"/>
        </w:rPr>
        <w:t>. Thousand Oaks, CA: Sage.</w:t>
      </w:r>
    </w:p>
    <w:p>
      <w:pPr>
        <w:spacing w:after="0" w:line="240" w:lineRule="exact"/>
        <w:rPr>
          <w:sz w:val="20"/>
          <w:szCs w:val="20"/>
          <w:color w:val="auto"/>
        </w:rPr>
      </w:pPr>
    </w:p>
    <w:p>
      <w:pPr>
        <w:ind w:left="1180"/>
        <w:spacing w:after="0"/>
        <w:rPr>
          <w:sz w:val="20"/>
          <w:szCs w:val="20"/>
          <w:color w:val="auto"/>
        </w:rPr>
      </w:pPr>
      <w:r>
        <w:rPr>
          <w:rFonts w:ascii="Calibri" w:cs="Calibri" w:eastAsia="Calibri" w:hAnsi="Calibri"/>
          <w:sz w:val="24"/>
          <w:szCs w:val="24"/>
          <w:color w:val="auto"/>
        </w:rPr>
        <w:t xml:space="preserve">Maykut, P., &amp; Morehouse, R. (1994). </w:t>
      </w:r>
      <w:r>
        <w:rPr>
          <w:rFonts w:ascii="Calibri" w:cs="Calibri" w:eastAsia="Calibri" w:hAnsi="Calibri"/>
          <w:sz w:val="24"/>
          <w:szCs w:val="24"/>
          <w:i w:val="1"/>
          <w:iCs w:val="1"/>
          <w:color w:val="auto"/>
        </w:rPr>
        <w:t>Beginning Qualitative Research: A Philosophic and</w:t>
      </w:r>
    </w:p>
    <w:p>
      <w:pPr>
        <w:spacing w:after="0" w:line="9" w:lineRule="exact"/>
        <w:rPr>
          <w:sz w:val="20"/>
          <w:szCs w:val="20"/>
          <w:color w:val="auto"/>
        </w:rPr>
      </w:pPr>
    </w:p>
    <w:p>
      <w:pPr>
        <w:ind w:left="1900"/>
        <w:spacing w:after="0"/>
        <w:rPr>
          <w:sz w:val="20"/>
          <w:szCs w:val="20"/>
          <w:color w:val="auto"/>
        </w:rPr>
      </w:pPr>
      <w:r>
        <w:rPr>
          <w:rFonts w:ascii="Calibri" w:cs="Calibri" w:eastAsia="Calibri" w:hAnsi="Calibri"/>
          <w:sz w:val="24"/>
          <w:szCs w:val="24"/>
          <w:i w:val="1"/>
          <w:iCs w:val="1"/>
          <w:color w:val="auto"/>
        </w:rPr>
        <w:t>Practical Guide</w:t>
      </w:r>
      <w:r>
        <w:rPr>
          <w:rFonts w:ascii="Calibri" w:cs="Calibri" w:eastAsia="Calibri" w:hAnsi="Calibri"/>
          <w:sz w:val="24"/>
          <w:szCs w:val="24"/>
          <w:color w:val="auto"/>
        </w:rPr>
        <w:t>. Philadelphia: Palmer Press.</w:t>
      </w:r>
    </w:p>
    <w:p>
      <w:pPr>
        <w:spacing w:after="0" w:line="177" w:lineRule="exact"/>
        <w:rPr>
          <w:sz w:val="20"/>
          <w:szCs w:val="20"/>
          <w:color w:val="auto"/>
        </w:rPr>
      </w:pPr>
    </w:p>
    <w:p>
      <w:pPr>
        <w:ind w:left="1180"/>
        <w:spacing w:after="0"/>
        <w:rPr>
          <w:sz w:val="20"/>
          <w:szCs w:val="20"/>
          <w:color w:val="auto"/>
        </w:rPr>
      </w:pPr>
      <w:r>
        <w:rPr>
          <w:rFonts w:ascii="Calibri" w:cs="Calibri" w:eastAsia="Calibri" w:hAnsi="Calibri"/>
          <w:sz w:val="24"/>
          <w:szCs w:val="24"/>
          <w:color w:val="auto"/>
        </w:rPr>
        <w:t>Porter, G., Epp, L., &amp; Bryan, S. (2001). Collaboration Among Mental Health</w:t>
      </w:r>
    </w:p>
    <w:p>
      <w:pPr>
        <w:ind w:left="1900"/>
        <w:spacing w:after="0"/>
        <w:rPr>
          <w:sz w:val="20"/>
          <w:szCs w:val="20"/>
          <w:color w:val="auto"/>
        </w:rPr>
      </w:pPr>
      <w:r>
        <w:rPr>
          <w:rFonts w:ascii="Calibri" w:cs="Calibri" w:eastAsia="Calibri" w:hAnsi="Calibri"/>
          <w:sz w:val="24"/>
          <w:szCs w:val="24"/>
          <w:color w:val="auto"/>
        </w:rPr>
        <w:t xml:space="preserve">Professionals: A necessity, not a luxury. </w:t>
      </w:r>
      <w:r>
        <w:rPr>
          <w:rFonts w:ascii="Calibri" w:cs="Calibri" w:eastAsia="Calibri" w:hAnsi="Calibri"/>
          <w:sz w:val="24"/>
          <w:szCs w:val="24"/>
          <w:i w:val="1"/>
          <w:iCs w:val="1"/>
          <w:color w:val="auto"/>
        </w:rPr>
        <w:t>children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5</w:t>
      </w:r>
      <w:r>
        <w:rPr>
          <w:rFonts w:ascii="Calibri" w:cs="Calibri" w:eastAsia="Calibri" w:hAnsi="Calibri"/>
          <w:sz w:val="24"/>
          <w:szCs w:val="24"/>
          <w:color w:val="auto"/>
        </w:rPr>
        <w:t>, 64–75.</w:t>
      </w:r>
    </w:p>
    <w:p>
      <w:pPr>
        <w:spacing w:after="0" w:line="168" w:lineRule="exact"/>
        <w:rPr>
          <w:sz w:val="20"/>
          <w:szCs w:val="20"/>
          <w:color w:val="auto"/>
        </w:rPr>
      </w:pPr>
    </w:p>
    <w:p>
      <w:pPr>
        <w:ind w:left="1180"/>
        <w:spacing w:after="0"/>
        <w:rPr>
          <w:sz w:val="20"/>
          <w:szCs w:val="20"/>
          <w:color w:val="auto"/>
        </w:rPr>
      </w:pPr>
      <w:r>
        <w:rPr>
          <w:rFonts w:ascii="Calibri" w:cs="Calibri" w:eastAsia="Calibri" w:hAnsi="Calibri"/>
          <w:sz w:val="24"/>
          <w:szCs w:val="24"/>
          <w:color w:val="auto"/>
        </w:rPr>
        <w:t xml:space="preserve">Richie, J. &amp; Lewis, J. (2003). </w:t>
      </w:r>
      <w:r>
        <w:rPr>
          <w:rFonts w:ascii="Calibri" w:cs="Calibri" w:eastAsia="Calibri" w:hAnsi="Calibri"/>
          <w:sz w:val="24"/>
          <w:szCs w:val="24"/>
          <w:i w:val="1"/>
          <w:iCs w:val="1"/>
          <w:color w:val="auto"/>
        </w:rPr>
        <w:t>Qualitative Research Practice</w:t>
      </w:r>
      <w:r>
        <w:rPr>
          <w:rFonts w:ascii="Calibri" w:cs="Calibri" w:eastAsia="Calibri" w:hAnsi="Calibri"/>
          <w:sz w:val="24"/>
          <w:szCs w:val="24"/>
          <w:color w:val="auto"/>
        </w:rPr>
        <w:t>. Thousand Oaks, CA: Sage.</w:t>
      </w:r>
    </w:p>
    <w:p>
      <w:pPr>
        <w:spacing w:after="0" w:line="182" w:lineRule="exact"/>
        <w:rPr>
          <w:sz w:val="20"/>
          <w:szCs w:val="20"/>
          <w:color w:val="auto"/>
        </w:rPr>
      </w:pPr>
    </w:p>
    <w:p>
      <w:pPr>
        <w:ind w:left="1900" w:right="1400" w:hanging="719"/>
        <w:spacing w:after="0" w:line="246" w:lineRule="auto"/>
        <w:rPr>
          <w:sz w:val="20"/>
          <w:szCs w:val="20"/>
          <w:color w:val="auto"/>
        </w:rPr>
      </w:pPr>
      <w:r>
        <w:rPr>
          <w:rFonts w:ascii="Calibri" w:cs="Calibri" w:eastAsia="Calibri" w:hAnsi="Calibri"/>
          <w:sz w:val="24"/>
          <w:szCs w:val="24"/>
          <w:color w:val="auto"/>
        </w:rPr>
        <w:t xml:space="preserve">Slavin, R., &amp; Madden, N. (2004). </w:t>
      </w:r>
      <w:r>
        <w:rPr>
          <w:rFonts w:ascii="Calibri" w:cs="Calibri" w:eastAsia="Calibri" w:hAnsi="Calibri"/>
          <w:sz w:val="24"/>
          <w:szCs w:val="24"/>
          <w:i w:val="1"/>
          <w:iCs w:val="1"/>
          <w:color w:val="auto"/>
        </w:rPr>
        <w:t>Students at-­‐risk of school failure: The problem</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of its dimensions. Johns Hopkins University, Center for Research on Elementary and Middle Schools. </w:t>
      </w:r>
      <w:r>
        <w:rPr>
          <w:rFonts w:ascii="Calibri" w:cs="Calibri" w:eastAsia="Calibri" w:hAnsi="Calibri"/>
          <w:sz w:val="24"/>
          <w:szCs w:val="24"/>
          <w:color w:val="auto"/>
        </w:rPr>
        <w:t>Boston: Allyn and Bacon.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272415</wp:posOffset>
            </wp:positionH>
            <wp:positionV relativeFrom="paragraph">
              <wp:posOffset>51435</wp:posOffset>
            </wp:positionV>
            <wp:extent cx="5980430" cy="635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4">
                      <a:extLst>
                        <a:ext uri="{28A0092B-C50C-407E-A947-70E740481C1C}"/>
                      </a:extLst>
                    </a:blip>
                    <a:srcRect/>
                    <a:stretch>
                      <a:fillRect/>
                    </a:stretch>
                  </pic:blipFill>
                  <pic:spPr bwMode="auto">
                    <a:xfrm>
                      <a:off x="0" y="0"/>
                      <a:ext cx="5980430" cy="6350"/>
                    </a:xfrm>
                    <a:prstGeom prst="rect">
                      <a:avLst/>
                    </a:prstGeom>
                    <a:noFill/>
                  </pic:spPr>
                </pic:pic>
              </a:graphicData>
            </a:graphic>
          </wp:anchor>
        </w:drawing>
      </w:r>
    </w:p>
    <w:p>
      <w:pPr>
        <w:sectPr>
          <w:pgSz w:w="12240" w:h="15840" w:orient="portrait"/>
          <w:cols w:equalWidth="0" w:num="1">
            <w:col w:w="10180"/>
          </w:cols>
          <w:pgMar w:left="620" w:top="484" w:right="1440" w:bottom="704" w:gutter="0" w:footer="0" w:header="0"/>
        </w:sectPr>
      </w:pPr>
    </w:p>
    <w:bookmarkStart w:id="16" w:name="page17"/>
    <w:bookmarkEnd w:id="16"/>
    <w:p>
      <w:pPr>
        <w:spacing w:after="0"/>
        <w:tabs>
          <w:tab w:leader="none" w:pos="9240" w:val="left"/>
        </w:tabs>
        <w:rPr>
          <w:sz w:val="20"/>
          <w:szCs w:val="20"/>
          <w:color w:val="auto"/>
        </w:rPr>
      </w:pPr>
      <w:r>
        <w:rPr>
          <w:rFonts w:ascii="Arial" w:cs="Arial" w:eastAsia="Arial" w:hAnsi="Arial"/>
          <w:sz w:val="22"/>
          <w:szCs w:val="22"/>
          <w:color w:val="auto"/>
        </w:rPr>
        <w:t>FROM BOYS TO MEN</w:t>
      </w:r>
      <w:r>
        <w:rPr>
          <w:sz w:val="20"/>
          <w:szCs w:val="20"/>
          <w:color w:val="auto"/>
        </w:rPr>
        <w:tab/>
      </w:r>
      <w:r>
        <w:rPr>
          <w:rFonts w:ascii="Arial" w:cs="Arial" w:eastAsia="Arial" w:hAnsi="Arial"/>
          <w:sz w:val="29"/>
          <w:szCs w:val="29"/>
          <w:color w:val="FFFFFF"/>
          <w:vertAlign w:val="subscript"/>
        </w:rPr>
        <w:t>17</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-91440</wp:posOffset>
            </wp:positionH>
            <wp:positionV relativeFrom="paragraph">
              <wp:posOffset>-128905</wp:posOffset>
            </wp:positionV>
            <wp:extent cx="6835775" cy="2051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5">
                      <a:extLst>
                        <a:ext uri="{28A0092B-C50C-407E-A947-70E740481C1C}"/>
                      </a:extLst>
                    </a:blip>
                    <a:srcRect/>
                    <a:stretch>
                      <a:fillRect/>
                    </a:stretch>
                  </pic:blipFill>
                  <pic:spPr bwMode="auto">
                    <a:xfrm>
                      <a:off x="0" y="0"/>
                      <a:ext cx="6835775" cy="205105"/>
                    </a:xfrm>
                    <a:prstGeom prst="rect">
                      <a:avLst/>
                    </a:prstGeom>
                    <a:noFill/>
                  </pic:spPr>
                </pic:pic>
              </a:graphicData>
            </a:graphic>
          </wp:anchor>
        </w:drawing>
      </w:r>
    </w:p>
    <w:p>
      <w:pPr>
        <w:sectPr>
          <w:pgSz w:w="12240" w:h="15840" w:orient="portrait"/>
          <w:cols w:equalWidth="0" w:num="1">
            <w:col w:w="9480"/>
          </w:cols>
          <w:pgMar w:left="1320" w:top="345" w:right="14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ind w:left="1200" w:right="1560" w:hanging="719"/>
        <w:spacing w:after="0" w:line="253" w:lineRule="auto"/>
        <w:rPr>
          <w:sz w:val="20"/>
          <w:szCs w:val="20"/>
          <w:color w:val="auto"/>
        </w:rPr>
      </w:pPr>
      <w:r>
        <w:rPr>
          <w:rFonts w:ascii="Calibri" w:cs="Calibri" w:eastAsia="Calibri" w:hAnsi="Calibri"/>
          <w:sz w:val="24"/>
          <w:szCs w:val="24"/>
          <w:color w:val="auto"/>
        </w:rPr>
        <w:t xml:space="preserve">Stake, R. E. (2000). Case Studies. In N. Denzin &amp; Y. Lincoln (Eds.) </w:t>
      </w:r>
      <w:r>
        <w:rPr>
          <w:rFonts w:ascii="Calibri" w:cs="Calibri" w:eastAsia="Calibri" w:hAnsi="Calibri"/>
          <w:sz w:val="24"/>
          <w:szCs w:val="24"/>
          <w:i w:val="1"/>
          <w:iCs w:val="1"/>
          <w:color w:val="auto"/>
        </w:rPr>
        <w:t>Handbook of</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 xml:space="preserve">Qualitative Research </w:t>
      </w:r>
      <w:r>
        <w:rPr>
          <w:rFonts w:ascii="Calibri" w:cs="Calibri" w:eastAsia="Calibri" w:hAnsi="Calibri"/>
          <w:sz w:val="24"/>
          <w:szCs w:val="24"/>
          <w:color w:val="auto"/>
        </w:rPr>
        <w:t>(pp. 435-­‐454). Thousand Oaks: Sage.</w:t>
      </w:r>
    </w:p>
    <w:p>
      <w:pPr>
        <w:spacing w:after="0" w:line="258" w:lineRule="exact"/>
        <w:rPr>
          <w:sz w:val="20"/>
          <w:szCs w:val="20"/>
          <w:color w:val="auto"/>
        </w:rPr>
      </w:pPr>
    </w:p>
    <w:p>
      <w:pPr>
        <w:ind w:left="480"/>
        <w:spacing w:after="0"/>
        <w:rPr>
          <w:sz w:val="20"/>
          <w:szCs w:val="20"/>
          <w:color w:val="auto"/>
        </w:rPr>
      </w:pPr>
      <w:r>
        <w:rPr>
          <w:rFonts w:ascii="Calibri" w:cs="Calibri" w:eastAsia="Calibri" w:hAnsi="Calibri"/>
          <w:sz w:val="24"/>
          <w:szCs w:val="24"/>
          <w:color w:val="auto"/>
        </w:rPr>
        <w:t>Taylor, L., &amp; Adelman, H. S. (2000). Connecting Schools, Families, and communities.</w:t>
      </w:r>
    </w:p>
    <w:p>
      <w:pPr>
        <w:spacing w:after="0" w:line="2" w:lineRule="exact"/>
        <w:rPr>
          <w:sz w:val="20"/>
          <w:szCs w:val="20"/>
          <w:color w:val="auto"/>
        </w:rPr>
      </w:pPr>
    </w:p>
    <w:p>
      <w:pPr>
        <w:ind w:left="1200"/>
        <w:spacing w:after="0"/>
        <w:rPr>
          <w:sz w:val="20"/>
          <w:szCs w:val="20"/>
          <w:color w:val="auto"/>
        </w:rPr>
      </w:pPr>
      <w:r>
        <w:rPr>
          <w:rFonts w:ascii="Calibri" w:cs="Calibri" w:eastAsia="Calibri" w:hAnsi="Calibri"/>
          <w:sz w:val="24"/>
          <w:szCs w:val="24"/>
          <w:i w:val="1"/>
          <w:iCs w:val="1"/>
          <w:color w:val="auto"/>
        </w:rPr>
        <w:t>Professional School Counseling</w:t>
      </w:r>
      <w:r>
        <w:rPr>
          <w:rFonts w:ascii="Calibri" w:cs="Calibri" w:eastAsia="Calibri" w:hAnsi="Calibri"/>
          <w:sz w:val="24"/>
          <w:szCs w:val="24"/>
          <w:color w:val="auto"/>
        </w:rPr>
        <w:t>,</w:t>
      </w:r>
      <w:r>
        <w:rPr>
          <w:rFonts w:ascii="Calibri" w:cs="Calibri" w:eastAsia="Calibri" w:hAnsi="Calibri"/>
          <w:sz w:val="24"/>
          <w:szCs w:val="24"/>
          <w:i w:val="1"/>
          <w:iCs w:val="1"/>
          <w:color w:val="auto"/>
        </w:rPr>
        <w:t xml:space="preserve"> 3</w:t>
      </w:r>
      <w:r>
        <w:rPr>
          <w:rFonts w:ascii="Calibri" w:cs="Calibri" w:eastAsia="Calibri" w:hAnsi="Calibri"/>
          <w:sz w:val="24"/>
          <w:szCs w:val="24"/>
          <w:color w:val="auto"/>
        </w:rPr>
        <w:t>(5), 298–307.</w:t>
      </w:r>
    </w:p>
    <w:p>
      <w:pPr>
        <w:spacing w:after="0" w:line="281" w:lineRule="exact"/>
        <w:rPr>
          <w:sz w:val="20"/>
          <w:szCs w:val="20"/>
          <w:color w:val="auto"/>
        </w:rPr>
      </w:pPr>
    </w:p>
    <w:p>
      <w:pPr>
        <w:jc w:val="both"/>
        <w:ind w:left="1200" w:right="1040" w:hanging="719"/>
        <w:spacing w:after="0" w:line="243" w:lineRule="auto"/>
        <w:rPr>
          <w:sz w:val="20"/>
          <w:szCs w:val="20"/>
          <w:color w:val="auto"/>
        </w:rPr>
      </w:pPr>
      <w:r>
        <w:rPr>
          <w:rFonts w:ascii="Calibri" w:cs="Calibri" w:eastAsia="Calibri" w:hAnsi="Calibri"/>
          <w:sz w:val="24"/>
          <w:szCs w:val="24"/>
          <w:color w:val="auto"/>
        </w:rPr>
        <w:t xml:space="preserve">Taylor, L., &amp; Adelman, H. S. (2002). Lessons Learned from working with a Districtʼs Mental Health Unit. </w:t>
      </w:r>
      <w:r>
        <w:rPr>
          <w:rFonts w:ascii="Calibri" w:cs="Calibri" w:eastAsia="Calibri" w:hAnsi="Calibri"/>
          <w:sz w:val="24"/>
          <w:szCs w:val="24"/>
          <w:i w:val="1"/>
          <w:iCs w:val="1"/>
          <w:color w:val="auto"/>
        </w:rPr>
        <w:t>Childhood Education</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78</w:t>
      </w:r>
      <w:r>
        <w:rPr>
          <w:rFonts w:ascii="Calibri" w:cs="Calibri" w:eastAsia="Calibri" w:hAnsi="Calibri"/>
          <w:sz w:val="24"/>
          <w:szCs w:val="24"/>
          <w:color w:val="auto"/>
        </w:rPr>
        <w:t>(5), 295–301. Association for Childhood Education International.</w:t>
      </w:r>
    </w:p>
    <w:p>
      <w:pPr>
        <w:spacing w:after="0" w:line="255" w:lineRule="exact"/>
        <w:rPr>
          <w:sz w:val="20"/>
          <w:szCs w:val="20"/>
          <w:color w:val="auto"/>
        </w:rPr>
      </w:pPr>
    </w:p>
    <w:p>
      <w:pPr>
        <w:ind w:left="1200" w:right="540" w:hanging="718"/>
        <w:spacing w:after="0" w:line="244" w:lineRule="auto"/>
        <w:rPr>
          <w:sz w:val="20"/>
          <w:szCs w:val="20"/>
          <w:color w:val="auto"/>
        </w:rPr>
      </w:pPr>
      <w:r>
        <w:rPr>
          <w:rFonts w:ascii="Calibri" w:cs="Calibri" w:eastAsia="Calibri" w:hAnsi="Calibri"/>
          <w:sz w:val="24"/>
          <w:szCs w:val="24"/>
          <w:color w:val="auto"/>
        </w:rPr>
        <w:t xml:space="preserve">Wells, S.E. (1990). </w:t>
      </w:r>
      <w:r>
        <w:rPr>
          <w:rFonts w:ascii="Calibri" w:cs="Calibri" w:eastAsia="Calibri" w:hAnsi="Calibri"/>
          <w:sz w:val="24"/>
          <w:szCs w:val="24"/>
          <w:i w:val="1"/>
          <w:iCs w:val="1"/>
          <w:color w:val="auto"/>
        </w:rPr>
        <w:t>At-­‐risk youth: Identification, programs, and recommendations</w:t>
      </w:r>
      <w:r>
        <w:rPr>
          <w:rFonts w:ascii="Calibri" w:cs="Calibri" w:eastAsia="Calibri" w:hAnsi="Calibri"/>
          <w:sz w:val="24"/>
          <w:szCs w:val="24"/>
          <w:color w:val="auto"/>
        </w:rPr>
        <w:t xml:space="preserve">. Englewood, CO: Teacher Idea Press. Anderson-­‐Butcher, D., &amp; Ashton, D. (2004). Innovative Models of Collaboration to serve children, youths, families, and communities. </w:t>
      </w:r>
      <w:r>
        <w:rPr>
          <w:rFonts w:ascii="Calibri" w:cs="Calibri" w:eastAsia="Calibri" w:hAnsi="Calibri"/>
          <w:sz w:val="24"/>
          <w:szCs w:val="24"/>
          <w:i w:val="1"/>
          <w:iCs w:val="1"/>
          <w:color w:val="auto"/>
        </w:rPr>
        <w:t>Children and Schools</w:t>
      </w:r>
      <w:r>
        <w:rPr>
          <w:rFonts w:ascii="Calibri" w:cs="Calibri" w:eastAsia="Calibri" w:hAnsi="Calibri"/>
          <w:sz w:val="24"/>
          <w:szCs w:val="24"/>
          <w:color w:val="auto"/>
        </w:rPr>
        <w:t xml:space="preserve">, </w:t>
      </w:r>
      <w:r>
        <w:rPr>
          <w:rFonts w:ascii="Calibri" w:cs="Calibri" w:eastAsia="Calibri" w:hAnsi="Calibri"/>
          <w:sz w:val="24"/>
          <w:szCs w:val="24"/>
          <w:i w:val="1"/>
          <w:iCs w:val="1"/>
          <w:color w:val="auto"/>
        </w:rPr>
        <w:t>26</w:t>
      </w:r>
      <w:r>
        <w:rPr>
          <w:rFonts w:ascii="Calibri" w:cs="Calibri" w:eastAsia="Calibri" w:hAnsi="Calibri"/>
          <w:sz w:val="24"/>
          <w:szCs w:val="24"/>
          <w:color w:val="auto"/>
        </w:rPr>
        <w:t>(1), 39–53. National Association of Social Workers.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-171450</wp:posOffset>
            </wp:positionH>
            <wp:positionV relativeFrom="paragraph">
              <wp:posOffset>5709920</wp:posOffset>
            </wp:positionV>
            <wp:extent cx="5980430" cy="635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6">
                      <a:extLst>
                        <a:ext uri="{28A0092B-C50C-407E-A947-70E740481C1C}"/>
                      </a:extLst>
                    </a:blip>
                    <a:srcRect/>
                    <a:stretch>
                      <a:fillRect/>
                    </a:stretch>
                  </pic:blipFill>
                  <pic:spPr bwMode="auto">
                    <a:xfrm>
                      <a:off x="0" y="0"/>
                      <a:ext cx="5980430" cy="6350"/>
                    </a:xfrm>
                    <a:prstGeom prst="rect">
                      <a:avLst/>
                    </a:prstGeom>
                    <a:noFill/>
                  </pic:spPr>
                </pic:pic>
              </a:graphicData>
            </a:graphic>
          </wp:anchor>
        </w:drawing>
      </w:r>
    </w:p>
    <w:sectPr>
      <w:pgSz w:w="12240" w:h="15840" w:orient="portrait"/>
      <w:cols w:equalWidth="0" w:num="1">
        <w:col w:w="9480"/>
      </w:cols>
      <w:pgMar w:left="1320" w:top="345" w:right="14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Symbol">
    <w:panose1 w:val="05050102010706020507"/>
    <w:charset w:val="02"/>
    <w:family w:val="auto"/>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46E87CCD"/>
    <w:multiLevelType w:val="hybridMultilevel"/>
    <w:lvl w:ilvl="0">
      <w:lvlJc w:val="left"/>
      <w:lvlText w:val="•"/>
      <w:numFmt w:val="bullet"/>
      <w:start w:val="1"/>
    </w:lvl>
  </w:abstractNum>
  <w:abstractNum w:abstractNumId="1">
    <w:nsid w:val="3D1B58BA"/>
    <w:multiLevelType w:val="hybridMultilevel"/>
    <w:lvl w:ilvl="0">
      <w:lvlJc w:val="left"/>
      <w:lvlText w:val="%1."/>
      <w:numFmt w:val="upperLetter"/>
      <w:start w:val="9"/>
    </w:lvl>
  </w:abstractNum>
  <w:abstractNum w:abstractNumId="2">
    <w:nsid w:val="507ED7AB"/>
    <w:multiLevelType w:val="hybridMultilevel"/>
    <w:lvl w:ilvl="0">
      <w:lvlJc w:val="left"/>
      <w:lvlText w:val="%1."/>
      <w:numFmt w:val="decimal"/>
      <w:start w:val="1"/>
    </w:lvl>
  </w:abstractNum>
  <w:abstractNum w:abstractNumId="3">
    <w:nsid w:val="2EB141F2"/>
    <w:multiLevelType w:val="hybridMultilevel"/>
    <w:lvl w:ilvl="0">
      <w:lvlJc w:val="left"/>
      <w:lvlText w:val="%1."/>
      <w:numFmt w:val="upperLetter"/>
      <w:start w:val="35"/>
    </w:lvl>
  </w:abstractNum>
  <w:abstractNum w:abstractNumId="4">
    <w:nsid w:val="41B71EFB"/>
    <w:multiLevelType w:val="hybridMultilevel"/>
    <w:lvl w:ilvl="0">
      <w:lvlJc w:val="left"/>
      <w:lvlText w:val="•"/>
      <w:numFmt w:val="bullet"/>
      <w:start w:val="1"/>
    </w:lvl>
  </w:abstractNum>
  <w:abstractNum w:abstractNumId="5">
    <w:nsid w:val="79E2A9E3"/>
    <w:multiLevelType w:val="hybridMultilevel"/>
    <w:lvl w:ilvl="0">
      <w:lvlJc w:val="left"/>
      <w:lvlText w:val="•"/>
      <w:numFmt w:val="bullet"/>
      <w:start w:val="1"/>
    </w:lvl>
  </w:abstractNum>
  <w:abstractNum w:abstractNumId="6">
    <w:nsid w:val="7545E146"/>
    <w:multiLevelType w:val="hybridMultilevel"/>
    <w:lvl w:ilvl="0">
      <w:lvlJc w:val="left"/>
      <w:lvlText w:val="%1."/>
      <w:numFmt w:val="upperLetter"/>
      <w:start w:val="61"/>
    </w:lvl>
  </w:abstractNum>
  <w:abstractNum w:abstractNumId="7">
    <w:nsid w:val="515F007C"/>
    <w:multiLevelType w:val="hybridMultilevel"/>
    <w:lvl w:ilvl="0">
      <w:lvlJc w:val="left"/>
      <w:lvlText w:val="%1."/>
      <w:numFmt w:val="decimal"/>
      <w:start w:val="1"/>
    </w:lvl>
  </w:abstractNum>
  <w:abstractNum w:abstractNumId="8">
    <w:nsid w:val="5BD062C2"/>
    <w:multiLevelType w:val="hybridMultilevel"/>
    <w:lvl w:ilvl="0">
      <w:lvlJc w:val="left"/>
      <w:lvlText w:val="%1."/>
      <w:numFmt w:val="upperLetter"/>
      <w:start w:val="2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jpe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jpe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jpe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jpe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2019-11-30T11:57:59Z</dcterms:created>
  <dcterms:modified xsi:type="dcterms:W3CDTF">2019-11-30T11:57:59Z</dcterms:modified>
</cp:coreProperties>
</file>